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ACD" w:rsidRPr="001241FA" w:rsidRDefault="00E91ACD" w:rsidP="00E91ACD">
      <w:pPr>
        <w:spacing w:line="360" w:lineRule="auto"/>
        <w:jc w:val="center"/>
        <w:rPr>
          <w:b/>
        </w:rPr>
      </w:pPr>
      <w:r w:rsidRPr="001241FA">
        <w:rPr>
          <w:b/>
        </w:rPr>
        <w:t>KULLANMA TALİMATI</w:t>
      </w:r>
    </w:p>
    <w:p w:rsidR="00520DA3" w:rsidRPr="00520DA3" w:rsidRDefault="00520DA3" w:rsidP="00520DA3">
      <w:pPr>
        <w:spacing w:line="360" w:lineRule="auto"/>
        <w:rPr>
          <w:b/>
          <w:bCs/>
        </w:rPr>
      </w:pPr>
      <w:r w:rsidRPr="00520DA3">
        <w:rPr>
          <w:b/>
          <w:bCs/>
        </w:rPr>
        <w:t xml:space="preserve">TRİNİTY 10mg/10mL I.V infüzyonluk çözelti </w:t>
      </w:r>
    </w:p>
    <w:p w:rsidR="00734E8B" w:rsidRDefault="00734E8B" w:rsidP="00734E8B">
      <w:pPr>
        <w:spacing w:line="360" w:lineRule="auto"/>
        <w:rPr>
          <w:b/>
          <w:bCs/>
        </w:rPr>
      </w:pPr>
      <w:r w:rsidRPr="00734E8B">
        <w:rPr>
          <w:b/>
          <w:bCs/>
        </w:rPr>
        <w:t xml:space="preserve">Damar </w:t>
      </w:r>
      <w:r w:rsidR="00520DA3">
        <w:rPr>
          <w:b/>
          <w:bCs/>
        </w:rPr>
        <w:t>içine</w:t>
      </w:r>
      <w:r w:rsidRPr="00734E8B">
        <w:rPr>
          <w:b/>
          <w:bCs/>
        </w:rPr>
        <w:t xml:space="preserve"> uygulanır.</w:t>
      </w:r>
    </w:p>
    <w:p w:rsidR="00383EE7" w:rsidRPr="00734E8B" w:rsidRDefault="00383EE7" w:rsidP="00734E8B">
      <w:pPr>
        <w:spacing w:line="360" w:lineRule="auto"/>
      </w:pPr>
      <w:r>
        <w:rPr>
          <w:b/>
          <w:bCs/>
        </w:rPr>
        <w:t>Steril</w:t>
      </w:r>
    </w:p>
    <w:p w:rsidR="007A7FBD" w:rsidRPr="007A7FBD" w:rsidRDefault="00E91ACD" w:rsidP="00321B21">
      <w:pPr>
        <w:pStyle w:val="ListeParagraf"/>
        <w:numPr>
          <w:ilvl w:val="0"/>
          <w:numId w:val="1"/>
        </w:numPr>
        <w:spacing w:line="360" w:lineRule="auto"/>
        <w:jc w:val="both"/>
        <w:rPr>
          <w:bCs/>
        </w:rPr>
      </w:pPr>
      <w:r w:rsidRPr="007A7FBD">
        <w:rPr>
          <w:b/>
          <w:i/>
        </w:rPr>
        <w:t>Etkin madde</w:t>
      </w:r>
      <w:r w:rsidRPr="007A7FBD">
        <w:rPr>
          <w:b/>
        </w:rPr>
        <w:t>:</w:t>
      </w:r>
      <w:r w:rsidR="00D11E6D" w:rsidRPr="007A7FBD">
        <w:rPr>
          <w:b/>
        </w:rPr>
        <w:t xml:space="preserve"> </w:t>
      </w:r>
      <w:r w:rsidR="00734E8B" w:rsidRPr="00734E8B">
        <w:t xml:space="preserve">Her </w:t>
      </w:r>
      <w:r w:rsidR="00321B21">
        <w:t>bir ampul etkin madde olarak 10 mg gliseril trinitrat içerir</w:t>
      </w:r>
    </w:p>
    <w:p w:rsidR="003E07C6" w:rsidRPr="007A7FBD" w:rsidRDefault="00E91ACD" w:rsidP="00321B21">
      <w:pPr>
        <w:pStyle w:val="ListeParagraf"/>
        <w:numPr>
          <w:ilvl w:val="0"/>
          <w:numId w:val="1"/>
        </w:numPr>
        <w:spacing w:line="360" w:lineRule="auto"/>
        <w:jc w:val="both"/>
        <w:rPr>
          <w:bCs/>
        </w:rPr>
      </w:pPr>
      <w:r w:rsidRPr="007A7FBD">
        <w:rPr>
          <w:b/>
          <w:i/>
        </w:rPr>
        <w:t>Yardımcı madde(ler)</w:t>
      </w:r>
      <w:r w:rsidR="00734E8B" w:rsidRPr="007A7FBD">
        <w:rPr>
          <w:b/>
          <w:i/>
        </w:rPr>
        <w:t xml:space="preserve">: </w:t>
      </w:r>
      <w:r w:rsidR="007A7FBD" w:rsidRPr="007A7FBD">
        <w:t>Propilen glikol, s</w:t>
      </w:r>
      <w:r w:rsidR="00321B21">
        <w:t>usuz dekstroz (glukoz), hidroklorik asit</w:t>
      </w:r>
      <w:r w:rsidR="00734E8B" w:rsidRPr="00734E8B">
        <w:t>, enjeksiyonluk su içerir.</w:t>
      </w:r>
    </w:p>
    <w:p w:rsidR="00985EF8" w:rsidRPr="001241FA" w:rsidRDefault="00E91ACD" w:rsidP="00775767">
      <w:pPr>
        <w:pBdr>
          <w:top w:val="single" w:sz="4" w:space="1" w:color="auto"/>
          <w:left w:val="single" w:sz="4" w:space="4" w:color="auto"/>
          <w:bottom w:val="single" w:sz="4" w:space="1" w:color="auto"/>
          <w:right w:val="single" w:sz="4" w:space="4" w:color="auto"/>
        </w:pBdr>
        <w:spacing w:line="360" w:lineRule="auto"/>
        <w:jc w:val="both"/>
        <w:rPr>
          <w:b/>
        </w:rPr>
      </w:pPr>
      <w:r w:rsidRPr="001241FA">
        <w:rPr>
          <w:b/>
        </w:rPr>
        <w:t>Bu ilacı kullanmaya ba</w:t>
      </w:r>
      <w:r w:rsidR="00775767" w:rsidRPr="001241FA">
        <w:rPr>
          <w:b/>
        </w:rPr>
        <w:t>ş</w:t>
      </w:r>
      <w:r w:rsidRPr="001241FA">
        <w:rPr>
          <w:b/>
        </w:rPr>
        <w:t>lamadan önce bu KULLANMA TAL</w:t>
      </w:r>
      <w:r w:rsidR="00775767" w:rsidRPr="001241FA">
        <w:rPr>
          <w:b/>
        </w:rPr>
        <w:t>İ</w:t>
      </w:r>
      <w:r w:rsidRPr="001241FA">
        <w:rPr>
          <w:b/>
        </w:rPr>
        <w:t xml:space="preserve">MATINI dikkatlice okuyunuz, çünkü sizin için önemli bilgiler içermektedir.  </w:t>
      </w:r>
    </w:p>
    <w:p w:rsidR="00321B21" w:rsidRDefault="00E91ACD" w:rsidP="00C660CD">
      <w:pPr>
        <w:pStyle w:val="ListeParagraf"/>
        <w:numPr>
          <w:ilvl w:val="0"/>
          <w:numId w:val="4"/>
        </w:numPr>
        <w:pBdr>
          <w:top w:val="single" w:sz="4" w:space="1" w:color="auto"/>
          <w:left w:val="single" w:sz="4" w:space="4" w:color="auto"/>
          <w:bottom w:val="single" w:sz="4" w:space="1" w:color="auto"/>
          <w:right w:val="single" w:sz="4" w:space="4" w:color="auto"/>
        </w:pBdr>
        <w:spacing w:line="360" w:lineRule="auto"/>
        <w:jc w:val="both"/>
        <w:rPr>
          <w:i/>
        </w:rPr>
      </w:pPr>
      <w:r w:rsidRPr="00321B21">
        <w:rPr>
          <w:i/>
        </w:rPr>
        <w:t xml:space="preserve">Bu kullanma talimatını saklayınız. Daha sonra tekrar okumaya ihtiyaç duyabilirsiniz. </w:t>
      </w:r>
    </w:p>
    <w:p w:rsidR="00321B21" w:rsidRDefault="00E91ACD" w:rsidP="00C660CD">
      <w:pPr>
        <w:pStyle w:val="ListeParagraf"/>
        <w:numPr>
          <w:ilvl w:val="0"/>
          <w:numId w:val="4"/>
        </w:numPr>
        <w:pBdr>
          <w:top w:val="single" w:sz="4" w:space="1" w:color="auto"/>
          <w:left w:val="single" w:sz="4" w:space="4" w:color="auto"/>
          <w:bottom w:val="single" w:sz="4" w:space="1" w:color="auto"/>
          <w:right w:val="single" w:sz="4" w:space="4" w:color="auto"/>
        </w:pBdr>
        <w:spacing w:line="360" w:lineRule="auto"/>
        <w:jc w:val="both"/>
        <w:rPr>
          <w:i/>
        </w:rPr>
      </w:pPr>
      <w:r w:rsidRPr="00321B21">
        <w:rPr>
          <w:i/>
        </w:rPr>
        <w:t>Eğer ilave sorularınız olursa, lütfen doktorunuza veya eczacınıza danı</w:t>
      </w:r>
      <w:r w:rsidR="00775767" w:rsidRPr="00321B21">
        <w:rPr>
          <w:i/>
        </w:rPr>
        <w:t>ş</w:t>
      </w:r>
      <w:r w:rsidRPr="00321B21">
        <w:rPr>
          <w:i/>
        </w:rPr>
        <w:softHyphen/>
        <w:t xml:space="preserve">ınız.  </w:t>
      </w:r>
    </w:p>
    <w:p w:rsidR="00321B21" w:rsidRDefault="00E91ACD" w:rsidP="00C660CD">
      <w:pPr>
        <w:pStyle w:val="ListeParagraf"/>
        <w:numPr>
          <w:ilvl w:val="0"/>
          <w:numId w:val="4"/>
        </w:numPr>
        <w:pBdr>
          <w:top w:val="single" w:sz="4" w:space="1" w:color="auto"/>
          <w:left w:val="single" w:sz="4" w:space="4" w:color="auto"/>
          <w:bottom w:val="single" w:sz="4" w:space="1" w:color="auto"/>
          <w:right w:val="single" w:sz="4" w:space="4" w:color="auto"/>
        </w:pBdr>
        <w:spacing w:line="360" w:lineRule="auto"/>
        <w:jc w:val="both"/>
        <w:rPr>
          <w:i/>
        </w:rPr>
      </w:pPr>
      <w:r w:rsidRPr="00321B21">
        <w:rPr>
          <w:i/>
        </w:rPr>
        <w:t>Bu ilaç k</w:t>
      </w:r>
      <w:r w:rsidR="00775767" w:rsidRPr="00321B21">
        <w:rPr>
          <w:i/>
        </w:rPr>
        <w:t>iş</w:t>
      </w:r>
      <w:r w:rsidRPr="00321B21">
        <w:rPr>
          <w:i/>
        </w:rPr>
        <w:t xml:space="preserve">isel olarak sizin </w:t>
      </w:r>
      <w:r w:rsidR="00775767" w:rsidRPr="00321B21">
        <w:rPr>
          <w:i/>
        </w:rPr>
        <w:t xml:space="preserve">için </w:t>
      </w:r>
      <w:r w:rsidRPr="00321B21">
        <w:rPr>
          <w:i/>
        </w:rPr>
        <w:t>reçete edilmi</w:t>
      </w:r>
      <w:r w:rsidR="00775767" w:rsidRPr="00321B21">
        <w:rPr>
          <w:i/>
        </w:rPr>
        <w:t>ş</w:t>
      </w:r>
      <w:r w:rsidRPr="00321B21">
        <w:rPr>
          <w:i/>
        </w:rPr>
        <w:softHyphen/>
        <w:t>tir, ba</w:t>
      </w:r>
      <w:r w:rsidR="00775767" w:rsidRPr="00321B21">
        <w:rPr>
          <w:i/>
        </w:rPr>
        <w:t>ş</w:t>
      </w:r>
      <w:r w:rsidRPr="00321B21">
        <w:rPr>
          <w:i/>
        </w:rPr>
        <w:softHyphen/>
        <w:t xml:space="preserve">kalarına vermeyiniz.  </w:t>
      </w:r>
    </w:p>
    <w:p w:rsidR="00321B21" w:rsidRDefault="00E91ACD" w:rsidP="00C660CD">
      <w:pPr>
        <w:pStyle w:val="ListeParagraf"/>
        <w:numPr>
          <w:ilvl w:val="0"/>
          <w:numId w:val="4"/>
        </w:numPr>
        <w:pBdr>
          <w:top w:val="single" w:sz="4" w:space="1" w:color="auto"/>
          <w:left w:val="single" w:sz="4" w:space="4" w:color="auto"/>
          <w:bottom w:val="single" w:sz="4" w:space="1" w:color="auto"/>
          <w:right w:val="single" w:sz="4" w:space="4" w:color="auto"/>
        </w:pBdr>
        <w:spacing w:line="360" w:lineRule="auto"/>
        <w:jc w:val="both"/>
        <w:rPr>
          <w:i/>
        </w:rPr>
      </w:pPr>
      <w:r w:rsidRPr="00321B21">
        <w:rPr>
          <w:i/>
        </w:rPr>
        <w:t xml:space="preserve">Bu ilacın kullanımı sırasında, doktora veya hastaneye gittiğinizde doktorunuza bu ilacı kullandığınızı söyleyiniz. </w:t>
      </w:r>
    </w:p>
    <w:p w:rsidR="00E91ACD" w:rsidRPr="00321B21" w:rsidRDefault="00E91ACD" w:rsidP="00C660CD">
      <w:pPr>
        <w:pStyle w:val="ListeParagraf"/>
        <w:numPr>
          <w:ilvl w:val="0"/>
          <w:numId w:val="4"/>
        </w:numPr>
        <w:pBdr>
          <w:top w:val="single" w:sz="4" w:space="1" w:color="auto"/>
          <w:left w:val="single" w:sz="4" w:space="4" w:color="auto"/>
          <w:bottom w:val="single" w:sz="4" w:space="1" w:color="auto"/>
          <w:right w:val="single" w:sz="4" w:space="4" w:color="auto"/>
        </w:pBdr>
        <w:spacing w:line="360" w:lineRule="auto"/>
        <w:jc w:val="both"/>
        <w:rPr>
          <w:i/>
        </w:rPr>
      </w:pPr>
      <w:r w:rsidRPr="00321B21">
        <w:rPr>
          <w:i/>
        </w:rPr>
        <w:t xml:space="preserve">Bu talimatta yazılanlara aynen uyunuz. </w:t>
      </w:r>
      <w:r w:rsidR="00775767" w:rsidRPr="00321B21">
        <w:rPr>
          <w:i/>
        </w:rPr>
        <w:t>İ</w:t>
      </w:r>
      <w:r w:rsidRPr="00321B21">
        <w:rPr>
          <w:i/>
        </w:rPr>
        <w:t>laç hakkında size önerilen dozun dı</w:t>
      </w:r>
      <w:r w:rsidR="00775767" w:rsidRPr="00321B21">
        <w:rPr>
          <w:i/>
        </w:rPr>
        <w:t>ş</w:t>
      </w:r>
      <w:r w:rsidRPr="00321B21">
        <w:rPr>
          <w:i/>
        </w:rPr>
        <w:softHyphen/>
        <w:t>ında</w:t>
      </w:r>
      <w:r w:rsidR="00775767" w:rsidRPr="00321B21">
        <w:rPr>
          <w:i/>
        </w:rPr>
        <w:t xml:space="preserve"> </w:t>
      </w:r>
      <w:r w:rsidRPr="00321B21">
        <w:rPr>
          <w:b/>
          <w:i/>
        </w:rPr>
        <w:t>yüksek veya dü</w:t>
      </w:r>
      <w:r w:rsidR="00775767" w:rsidRPr="00321B21">
        <w:rPr>
          <w:b/>
          <w:i/>
        </w:rPr>
        <w:t>ş</w:t>
      </w:r>
      <w:r w:rsidRPr="00321B21">
        <w:rPr>
          <w:b/>
          <w:i/>
        </w:rPr>
        <w:t>ük</w:t>
      </w:r>
      <w:r w:rsidRPr="00321B21">
        <w:rPr>
          <w:i/>
        </w:rPr>
        <w:t xml:space="preserve"> doz kullanmayınız.  </w:t>
      </w:r>
    </w:p>
    <w:p w:rsidR="00775767" w:rsidRPr="001241FA" w:rsidRDefault="00775767" w:rsidP="00E91ACD">
      <w:pPr>
        <w:spacing w:line="360" w:lineRule="auto"/>
        <w:jc w:val="both"/>
      </w:pPr>
    </w:p>
    <w:p w:rsidR="00775767" w:rsidRPr="001241FA" w:rsidRDefault="00775767" w:rsidP="00E91ACD">
      <w:pPr>
        <w:spacing w:line="360" w:lineRule="auto"/>
        <w:jc w:val="both"/>
        <w:rPr>
          <w:b/>
          <w:u w:val="single"/>
        </w:rPr>
      </w:pPr>
      <w:r w:rsidRPr="001241FA">
        <w:rPr>
          <w:b/>
          <w:u w:val="single"/>
        </w:rPr>
        <w:t xml:space="preserve">Bu Kullanma Talimatında:  </w:t>
      </w:r>
    </w:p>
    <w:p w:rsidR="00775767" w:rsidRPr="001241FA" w:rsidRDefault="00E55059" w:rsidP="00775767">
      <w:pPr>
        <w:spacing w:line="360" w:lineRule="auto"/>
        <w:jc w:val="both"/>
        <w:rPr>
          <w:b/>
          <w:i/>
        </w:rPr>
      </w:pPr>
      <w:r>
        <w:rPr>
          <w:b/>
          <w:i/>
        </w:rPr>
        <w:t xml:space="preserve">1. </w:t>
      </w:r>
      <w:r w:rsidR="00321B21">
        <w:rPr>
          <w:b/>
          <w:bCs/>
          <w:i/>
        </w:rPr>
        <w:t>TRİNİTY</w:t>
      </w:r>
      <w:r w:rsidR="003E07C6">
        <w:rPr>
          <w:b/>
          <w:bCs/>
          <w:i/>
        </w:rPr>
        <w:t xml:space="preserve"> </w:t>
      </w:r>
      <w:r w:rsidR="00775767" w:rsidRPr="001241FA">
        <w:rPr>
          <w:b/>
          <w:i/>
        </w:rPr>
        <w:t xml:space="preserve">nedir ve ne için kullanılır? </w:t>
      </w:r>
    </w:p>
    <w:p w:rsidR="00775767" w:rsidRPr="001241FA" w:rsidRDefault="00E55059" w:rsidP="00775767">
      <w:pPr>
        <w:spacing w:line="360" w:lineRule="auto"/>
        <w:jc w:val="both"/>
        <w:rPr>
          <w:b/>
          <w:i/>
        </w:rPr>
      </w:pPr>
      <w:r>
        <w:rPr>
          <w:b/>
          <w:i/>
        </w:rPr>
        <w:t xml:space="preserve">2. </w:t>
      </w:r>
      <w:r w:rsidR="00321B21">
        <w:rPr>
          <w:b/>
          <w:bCs/>
          <w:i/>
        </w:rPr>
        <w:t>TRİNİTY</w:t>
      </w:r>
      <w:r w:rsidR="003E07C6">
        <w:rPr>
          <w:b/>
          <w:bCs/>
          <w:i/>
        </w:rPr>
        <w:t>’</w:t>
      </w:r>
      <w:r w:rsidR="00C614EF">
        <w:rPr>
          <w:b/>
          <w:bCs/>
          <w:i/>
        </w:rPr>
        <w:t xml:space="preserve">i </w:t>
      </w:r>
      <w:r w:rsidR="00775767" w:rsidRPr="001241FA">
        <w:rPr>
          <w:b/>
          <w:i/>
        </w:rPr>
        <w:t xml:space="preserve">kullanmadan </w:t>
      </w:r>
      <w:r w:rsidR="00985EF8">
        <w:rPr>
          <w:b/>
          <w:i/>
        </w:rPr>
        <w:t>önce dikkat edilmesi gerekenler</w:t>
      </w:r>
    </w:p>
    <w:p w:rsidR="00775767" w:rsidRPr="001241FA" w:rsidRDefault="00E55059" w:rsidP="00775767">
      <w:pPr>
        <w:spacing w:line="360" w:lineRule="auto"/>
        <w:jc w:val="both"/>
        <w:rPr>
          <w:b/>
          <w:i/>
        </w:rPr>
      </w:pPr>
      <w:bookmarkStart w:id="0" w:name="OLE_LINK67"/>
      <w:bookmarkStart w:id="1" w:name="OLE_LINK68"/>
      <w:r>
        <w:rPr>
          <w:b/>
          <w:i/>
        </w:rPr>
        <w:t xml:space="preserve">3. </w:t>
      </w:r>
      <w:r w:rsidR="00321B21">
        <w:rPr>
          <w:b/>
          <w:bCs/>
          <w:i/>
        </w:rPr>
        <w:t>TRİNİTY</w:t>
      </w:r>
      <w:r w:rsidR="001241FA" w:rsidRPr="001241FA">
        <w:rPr>
          <w:b/>
          <w:bCs/>
          <w:i/>
        </w:rPr>
        <w:t xml:space="preserve"> </w:t>
      </w:r>
      <w:r w:rsidR="00775767" w:rsidRPr="001241FA">
        <w:rPr>
          <w:b/>
          <w:i/>
        </w:rPr>
        <w:t xml:space="preserve">nasıl kullanılır? </w:t>
      </w:r>
      <w:bookmarkEnd w:id="0"/>
      <w:bookmarkEnd w:id="1"/>
    </w:p>
    <w:p w:rsidR="00775767" w:rsidRPr="001241FA" w:rsidRDefault="00E55059" w:rsidP="00775767">
      <w:pPr>
        <w:spacing w:line="360" w:lineRule="auto"/>
        <w:jc w:val="both"/>
        <w:rPr>
          <w:b/>
          <w:i/>
        </w:rPr>
      </w:pPr>
      <w:bookmarkStart w:id="2" w:name="OLE_LINK69"/>
      <w:bookmarkStart w:id="3" w:name="OLE_LINK70"/>
      <w:r>
        <w:rPr>
          <w:b/>
          <w:i/>
        </w:rPr>
        <w:t xml:space="preserve">4. </w:t>
      </w:r>
      <w:r w:rsidR="00775767" w:rsidRPr="001241FA">
        <w:rPr>
          <w:b/>
          <w:i/>
        </w:rPr>
        <w:t xml:space="preserve">Olası yan etkiler nelerdir? </w:t>
      </w:r>
      <w:bookmarkEnd w:id="2"/>
      <w:bookmarkEnd w:id="3"/>
    </w:p>
    <w:p w:rsidR="00775767" w:rsidRDefault="00E55059" w:rsidP="00775767">
      <w:pPr>
        <w:spacing w:line="360" w:lineRule="auto"/>
        <w:jc w:val="both"/>
        <w:rPr>
          <w:b/>
          <w:i/>
        </w:rPr>
      </w:pPr>
      <w:bookmarkStart w:id="4" w:name="OLE_LINK71"/>
      <w:bookmarkStart w:id="5" w:name="OLE_LINK72"/>
      <w:r>
        <w:rPr>
          <w:b/>
          <w:i/>
        </w:rPr>
        <w:t xml:space="preserve">5. </w:t>
      </w:r>
      <w:r w:rsidR="00321B21">
        <w:rPr>
          <w:b/>
          <w:bCs/>
          <w:i/>
        </w:rPr>
        <w:t>TRİNİTY</w:t>
      </w:r>
      <w:r w:rsidR="003E07C6">
        <w:rPr>
          <w:b/>
          <w:bCs/>
          <w:i/>
        </w:rPr>
        <w:t>’</w:t>
      </w:r>
      <w:r w:rsidR="00321B21">
        <w:rPr>
          <w:b/>
          <w:bCs/>
          <w:i/>
        </w:rPr>
        <w:t>n</w:t>
      </w:r>
      <w:r w:rsidR="00C614EF">
        <w:rPr>
          <w:b/>
          <w:bCs/>
          <w:i/>
        </w:rPr>
        <w:t>in</w:t>
      </w:r>
      <w:r w:rsidR="00775767" w:rsidRPr="001241FA">
        <w:rPr>
          <w:b/>
          <w:i/>
        </w:rPr>
        <w:t xml:space="preserve"> saklanması</w:t>
      </w:r>
      <w:bookmarkEnd w:id="4"/>
      <w:bookmarkEnd w:id="5"/>
    </w:p>
    <w:p w:rsidR="00775767" w:rsidRPr="001241FA" w:rsidRDefault="00775767" w:rsidP="00775767">
      <w:pPr>
        <w:spacing w:line="360" w:lineRule="auto"/>
        <w:jc w:val="both"/>
        <w:rPr>
          <w:b/>
        </w:rPr>
      </w:pPr>
      <w:r w:rsidRPr="001241FA">
        <w:rPr>
          <w:b/>
        </w:rPr>
        <w:t>Başlıkları yer almaktadır.</w:t>
      </w:r>
    </w:p>
    <w:p w:rsidR="00775767" w:rsidRPr="001241FA" w:rsidRDefault="00775767" w:rsidP="00775767">
      <w:pPr>
        <w:spacing w:line="360" w:lineRule="auto"/>
        <w:jc w:val="both"/>
        <w:rPr>
          <w:b/>
        </w:rPr>
      </w:pPr>
    </w:p>
    <w:p w:rsidR="00E55059" w:rsidRDefault="00E55059" w:rsidP="00E87D6B">
      <w:pPr>
        <w:spacing w:line="360" w:lineRule="auto"/>
        <w:jc w:val="both"/>
        <w:rPr>
          <w:b/>
        </w:rPr>
      </w:pPr>
      <w:r>
        <w:rPr>
          <w:b/>
          <w:bCs/>
        </w:rPr>
        <w:t xml:space="preserve">1. </w:t>
      </w:r>
      <w:r w:rsidR="00321B21">
        <w:rPr>
          <w:b/>
          <w:bCs/>
        </w:rPr>
        <w:t>TRİNİTY</w:t>
      </w:r>
      <w:r w:rsidR="001241FA" w:rsidRPr="001241FA">
        <w:rPr>
          <w:b/>
          <w:bCs/>
        </w:rPr>
        <w:t xml:space="preserve"> </w:t>
      </w:r>
      <w:r w:rsidR="00775767" w:rsidRPr="001241FA">
        <w:rPr>
          <w:b/>
        </w:rPr>
        <w:t>nedir ve ne için kullanılır?</w:t>
      </w:r>
    </w:p>
    <w:p w:rsidR="00734E8B" w:rsidRPr="00734E8B" w:rsidRDefault="00520DA3" w:rsidP="00520DA3">
      <w:pPr>
        <w:spacing w:line="360" w:lineRule="auto"/>
        <w:jc w:val="both"/>
      </w:pPr>
      <w:r>
        <w:t>TRİNİTY berrak, renksiz bir çözeltidir. 10 ml’lik renksiz cam ampul içerisinde ambalajlanmıştır. Bir kutu 10 adet ampul içerir.</w:t>
      </w:r>
    </w:p>
    <w:p w:rsidR="003C6933" w:rsidRDefault="00520DA3" w:rsidP="00A54884">
      <w:pPr>
        <w:spacing w:line="360" w:lineRule="auto"/>
        <w:jc w:val="both"/>
      </w:pPr>
      <w:r w:rsidRPr="007730F5">
        <w:t>TRİNİTY kalp ağrısı nöbetlerinin tedavisinde kullanılan damar genişletici bir ilaçtır.</w:t>
      </w:r>
    </w:p>
    <w:p w:rsidR="007730F5" w:rsidRDefault="00321B21" w:rsidP="007730F5">
      <w:pPr>
        <w:spacing w:line="360" w:lineRule="auto"/>
        <w:jc w:val="both"/>
        <w:rPr>
          <w:u w:val="single"/>
        </w:rPr>
      </w:pPr>
      <w:r>
        <w:rPr>
          <w:u w:val="single"/>
        </w:rPr>
        <w:t>TRİNİTY</w:t>
      </w:r>
      <w:r w:rsidR="00A54884" w:rsidRPr="00A54884">
        <w:rPr>
          <w:u w:val="single"/>
        </w:rPr>
        <w:t xml:space="preserve"> aşağıda belirtilen durumlarda kullanılır: </w:t>
      </w:r>
    </w:p>
    <w:p w:rsidR="007730F5" w:rsidRPr="007730F5" w:rsidRDefault="007730F5" w:rsidP="00C660CD">
      <w:pPr>
        <w:pStyle w:val="ListeParagraf"/>
        <w:numPr>
          <w:ilvl w:val="0"/>
          <w:numId w:val="5"/>
        </w:numPr>
        <w:spacing w:line="360" w:lineRule="auto"/>
        <w:jc w:val="both"/>
        <w:rPr>
          <w:u w:val="single"/>
        </w:rPr>
      </w:pPr>
      <w:r>
        <w:t>Koroner damarlarda (kalbi besleyen damarlar) dolaşım bozukluğuna bağlı olarak ortaya çıkan kalp ağrılarında (şiddetli an</w:t>
      </w:r>
      <w:r w:rsidR="00842C05">
        <w:t>j</w:t>
      </w:r>
      <w:r>
        <w:t>ina pektoris ve vazospastik (damarlardaki spazm sonucu oluşan) göğüs ağrılarında</w:t>
      </w:r>
      <w:r w:rsidR="007E5C58">
        <w:t>)</w:t>
      </w:r>
    </w:p>
    <w:p w:rsidR="007730F5" w:rsidRPr="007730F5" w:rsidRDefault="007730F5" w:rsidP="00C660CD">
      <w:pPr>
        <w:pStyle w:val="ListeParagraf"/>
        <w:numPr>
          <w:ilvl w:val="0"/>
          <w:numId w:val="5"/>
        </w:numPr>
        <w:spacing w:line="360" w:lineRule="auto"/>
        <w:jc w:val="both"/>
        <w:rPr>
          <w:u w:val="single"/>
        </w:rPr>
      </w:pPr>
      <w:r>
        <w:lastRenderedPageBreak/>
        <w:t>Ani kalp krizinde,</w:t>
      </w:r>
    </w:p>
    <w:p w:rsidR="007730F5" w:rsidRPr="007730F5" w:rsidRDefault="007730F5" w:rsidP="00C660CD">
      <w:pPr>
        <w:pStyle w:val="ListeParagraf"/>
        <w:numPr>
          <w:ilvl w:val="0"/>
          <w:numId w:val="5"/>
        </w:numPr>
        <w:spacing w:line="360" w:lineRule="auto"/>
        <w:jc w:val="both"/>
        <w:rPr>
          <w:u w:val="single"/>
        </w:rPr>
      </w:pPr>
      <w:r>
        <w:t>Sol ventriküler yetmezlik bulunan akut kalp kası zayıflıklarında (kalbin sol karıncığında yetmezliğe yol açan ani gelişen kalp kası zayıflıklarında ) (akut sol ventrikül yetmezliği),</w:t>
      </w:r>
    </w:p>
    <w:p w:rsidR="007730F5" w:rsidRPr="007730F5" w:rsidRDefault="007730F5" w:rsidP="00C660CD">
      <w:pPr>
        <w:pStyle w:val="ListeParagraf"/>
        <w:numPr>
          <w:ilvl w:val="0"/>
          <w:numId w:val="5"/>
        </w:numPr>
        <w:spacing w:line="360" w:lineRule="auto"/>
        <w:jc w:val="both"/>
        <w:rPr>
          <w:u w:val="single"/>
        </w:rPr>
      </w:pPr>
      <w:r>
        <w:t>Kalp yetmezliğine bağlı yüksek tansiyon krizinde,</w:t>
      </w:r>
    </w:p>
    <w:p w:rsidR="00A54884" w:rsidRPr="007E5C58" w:rsidRDefault="007730F5" w:rsidP="00C660CD">
      <w:pPr>
        <w:pStyle w:val="ListeParagraf"/>
        <w:numPr>
          <w:ilvl w:val="0"/>
          <w:numId w:val="5"/>
        </w:numPr>
        <w:spacing w:line="360" w:lineRule="auto"/>
        <w:jc w:val="both"/>
        <w:rPr>
          <w:u w:val="single"/>
        </w:rPr>
      </w:pPr>
      <w:r>
        <w:t>Kontrollü hipotansiyon (Kontrollü olarak tansiyonun düşürülmesi)</w:t>
      </w:r>
    </w:p>
    <w:p w:rsidR="00A54884" w:rsidRPr="001241FA" w:rsidRDefault="00A54884" w:rsidP="00A54884">
      <w:pPr>
        <w:pStyle w:val="ListeParagraf"/>
        <w:spacing w:line="360" w:lineRule="auto"/>
        <w:ind w:left="360"/>
        <w:jc w:val="both"/>
      </w:pPr>
    </w:p>
    <w:p w:rsidR="00E55059" w:rsidRDefault="00E55059" w:rsidP="00E67772">
      <w:pPr>
        <w:spacing w:line="360" w:lineRule="auto"/>
        <w:jc w:val="both"/>
        <w:rPr>
          <w:b/>
        </w:rPr>
      </w:pPr>
      <w:r>
        <w:rPr>
          <w:b/>
        </w:rPr>
        <w:t xml:space="preserve">2. </w:t>
      </w:r>
      <w:r w:rsidR="00321B21">
        <w:rPr>
          <w:b/>
        </w:rPr>
        <w:t>TRİNİTY</w:t>
      </w:r>
      <w:r w:rsidR="003E07C6">
        <w:rPr>
          <w:b/>
        </w:rPr>
        <w:t>’</w:t>
      </w:r>
      <w:r w:rsidR="00C614EF">
        <w:rPr>
          <w:b/>
        </w:rPr>
        <w:t>i</w:t>
      </w:r>
      <w:r w:rsidR="003E07C6">
        <w:rPr>
          <w:b/>
        </w:rPr>
        <w:t xml:space="preserve"> </w:t>
      </w:r>
      <w:r w:rsidR="00775767" w:rsidRPr="001241FA">
        <w:rPr>
          <w:b/>
        </w:rPr>
        <w:t>kullanmadan önce dikkat edilmesi gerekenler</w:t>
      </w:r>
    </w:p>
    <w:p w:rsidR="00E67772" w:rsidRDefault="00321B21" w:rsidP="00E67772">
      <w:pPr>
        <w:spacing w:line="360" w:lineRule="auto"/>
        <w:jc w:val="both"/>
        <w:rPr>
          <w:b/>
        </w:rPr>
      </w:pPr>
      <w:r>
        <w:rPr>
          <w:b/>
        </w:rPr>
        <w:t>TRİNİTY</w:t>
      </w:r>
      <w:r w:rsidR="003E07C6">
        <w:rPr>
          <w:b/>
        </w:rPr>
        <w:t>’</w:t>
      </w:r>
      <w:r w:rsidR="00C614EF">
        <w:rPr>
          <w:b/>
        </w:rPr>
        <w:t>i</w:t>
      </w:r>
      <w:r w:rsidR="003E07C6">
        <w:rPr>
          <w:b/>
        </w:rPr>
        <w:t xml:space="preserve"> </w:t>
      </w:r>
      <w:r w:rsidR="00E67772" w:rsidRPr="001241FA">
        <w:rPr>
          <w:b/>
        </w:rPr>
        <w:t>aşağıdaki durumlarda KULLANMAYINIZ</w:t>
      </w:r>
    </w:p>
    <w:p w:rsidR="007730F5" w:rsidRDefault="003E07C6" w:rsidP="007730F5">
      <w:pPr>
        <w:spacing w:line="360" w:lineRule="auto"/>
        <w:jc w:val="both"/>
      </w:pPr>
      <w:r w:rsidRPr="003E07C6">
        <w:t>Eğer;</w:t>
      </w:r>
    </w:p>
    <w:p w:rsidR="007730F5" w:rsidRDefault="007730F5" w:rsidP="00C660CD">
      <w:pPr>
        <w:pStyle w:val="ListeParagraf"/>
        <w:numPr>
          <w:ilvl w:val="0"/>
          <w:numId w:val="6"/>
        </w:numPr>
        <w:spacing w:line="360" w:lineRule="auto"/>
        <w:jc w:val="both"/>
      </w:pPr>
      <w:r>
        <w:t>Gliseril trinitrat (GTN), diğer nitrat bileşiklerine ya da TRİNİTY içeriğindeki yardımcı maddelerden birine karşı hassasiyetiniz varsa,</w:t>
      </w:r>
    </w:p>
    <w:p w:rsidR="007730F5" w:rsidRDefault="007730F5" w:rsidP="00C660CD">
      <w:pPr>
        <w:pStyle w:val="ListeParagraf"/>
        <w:numPr>
          <w:ilvl w:val="0"/>
          <w:numId w:val="6"/>
        </w:numPr>
        <w:spacing w:line="360" w:lineRule="auto"/>
        <w:jc w:val="both"/>
      </w:pPr>
      <w:r>
        <w:t>Kan dolaşımınızda ani olarak yetmezlik geliştiyse ve şoka girdiyseniz, bayıldıysanız,</w:t>
      </w:r>
    </w:p>
    <w:p w:rsidR="007730F5" w:rsidRDefault="007730F5" w:rsidP="00C660CD">
      <w:pPr>
        <w:pStyle w:val="ListeParagraf"/>
        <w:numPr>
          <w:ilvl w:val="0"/>
          <w:numId w:val="6"/>
        </w:numPr>
        <w:spacing w:line="360" w:lineRule="auto"/>
        <w:jc w:val="both"/>
      </w:pPr>
      <w:r>
        <w:t>Uygun önlemler alınarak kalp içerisinde yeterince yüksek bir dolum basıncı (sol ventriküler basınç, di</w:t>
      </w:r>
      <w:r w:rsidR="007E5C58">
        <w:t>y</w:t>
      </w:r>
      <w:r>
        <w:t>astol sonu basıncı) sağlanamamasından kaynaklanan kalp yetmezliğine bağlı şok (kardiyojenik şok) yaşadıysanız,</w:t>
      </w:r>
    </w:p>
    <w:p w:rsidR="007730F5" w:rsidRDefault="007730F5" w:rsidP="00C660CD">
      <w:pPr>
        <w:pStyle w:val="ListeParagraf"/>
        <w:numPr>
          <w:ilvl w:val="0"/>
          <w:numId w:val="6"/>
        </w:numPr>
        <w:spacing w:line="360" w:lineRule="auto"/>
        <w:jc w:val="both"/>
      </w:pPr>
      <w:r>
        <w:t>Kalp kaslarının aşırı çalışarak büyümesi ile seyreden tıkayıcı kalp hastalığı, aortik veya mitral stenozis (aort yani büyük arter çıkışındaki aort kapağı darlığı veya sol kalbin odacıkları arasındaki mitral kapakta darlık, obstr</w:t>
      </w:r>
      <w:r w:rsidR="007E5C58">
        <w:t>ü</w:t>
      </w:r>
      <w:r>
        <w:t>ksiyon yani tıkanıklık nedeniyle gelişen kalp kası rahatsızlıklarından biri) varsa,</w:t>
      </w:r>
    </w:p>
    <w:p w:rsidR="007730F5" w:rsidRDefault="007730F5" w:rsidP="00C660CD">
      <w:pPr>
        <w:pStyle w:val="ListeParagraf"/>
        <w:numPr>
          <w:ilvl w:val="0"/>
          <w:numId w:val="6"/>
        </w:numPr>
        <w:spacing w:line="360" w:lineRule="auto"/>
        <w:jc w:val="both"/>
      </w:pPr>
      <w:r>
        <w:t>Kalp zarı iltihaplanması,</w:t>
      </w:r>
    </w:p>
    <w:p w:rsidR="007730F5" w:rsidRDefault="007730F5" w:rsidP="00C660CD">
      <w:pPr>
        <w:pStyle w:val="ListeParagraf"/>
        <w:numPr>
          <w:ilvl w:val="0"/>
          <w:numId w:val="6"/>
        </w:numPr>
        <w:spacing w:line="360" w:lineRule="auto"/>
        <w:jc w:val="both"/>
      </w:pPr>
      <w:r>
        <w:t>Kan veya sıvıların kalp kası ile kalbi çevreleyen zar arasındaki boşluğu doldurduğu ve kalp üzerinde aşırı basınç oluşturduğu bir durum gelişmişse,</w:t>
      </w:r>
    </w:p>
    <w:p w:rsidR="007730F5" w:rsidRDefault="007730F5" w:rsidP="00C660CD">
      <w:pPr>
        <w:pStyle w:val="ListeParagraf"/>
        <w:numPr>
          <w:ilvl w:val="0"/>
          <w:numId w:val="6"/>
        </w:numPr>
        <w:spacing w:line="360" w:lineRule="auto"/>
        <w:jc w:val="both"/>
      </w:pPr>
      <w:r>
        <w:t>Akciğer ödemi (akciğerde sıvı tutulumu) durumlarında,</w:t>
      </w:r>
    </w:p>
    <w:p w:rsidR="007730F5" w:rsidRDefault="007730F5" w:rsidP="00C660CD">
      <w:pPr>
        <w:pStyle w:val="ListeParagraf"/>
        <w:numPr>
          <w:ilvl w:val="0"/>
          <w:numId w:val="6"/>
        </w:numPr>
        <w:spacing w:line="360" w:lineRule="auto"/>
        <w:jc w:val="both"/>
      </w:pPr>
      <w:r>
        <w:t>Çok düşük kan basıncında (belirgin hipotansiyon), yani sistolik kan basıncınız 90 mmHg’nın altına düştüyse</w:t>
      </w:r>
      <w:r w:rsidR="007E5C58">
        <w:t>,</w:t>
      </w:r>
    </w:p>
    <w:p w:rsidR="007730F5" w:rsidRDefault="007730F5" w:rsidP="00C660CD">
      <w:pPr>
        <w:pStyle w:val="ListeParagraf"/>
        <w:numPr>
          <w:ilvl w:val="0"/>
          <w:numId w:val="6"/>
        </w:numPr>
        <w:spacing w:line="360" w:lineRule="auto"/>
        <w:jc w:val="both"/>
      </w:pPr>
      <w:r>
        <w:t>Kafa içi basıncının artmasıyla seyreden bir rahatsızlığınız varsa (beyin kanaması veya kafa travması-şimdiye kadar sadece gliser</w:t>
      </w:r>
      <w:r w:rsidR="00842C05">
        <w:t>i</w:t>
      </w:r>
      <w:r>
        <w:t>l trinitratın yüksek dozda damar içine verilmesi durumunda basınç artışı gözlemlenmiştir)</w:t>
      </w:r>
      <w:r w:rsidR="007E5C58">
        <w:t>,</w:t>
      </w:r>
    </w:p>
    <w:p w:rsidR="007730F5" w:rsidRDefault="007730F5" w:rsidP="00C660CD">
      <w:pPr>
        <w:pStyle w:val="ListeParagraf"/>
        <w:numPr>
          <w:ilvl w:val="0"/>
          <w:numId w:val="6"/>
        </w:numPr>
        <w:spacing w:line="360" w:lineRule="auto"/>
        <w:jc w:val="both"/>
      </w:pPr>
      <w:r>
        <w:t>Kan hacminde şiddetli azalma varsa</w:t>
      </w:r>
      <w:r w:rsidR="007E5C58">
        <w:t>,</w:t>
      </w:r>
    </w:p>
    <w:p w:rsidR="007730F5" w:rsidRDefault="007730F5" w:rsidP="00C660CD">
      <w:pPr>
        <w:pStyle w:val="ListeParagraf"/>
        <w:numPr>
          <w:ilvl w:val="0"/>
          <w:numId w:val="6"/>
        </w:numPr>
        <w:spacing w:line="360" w:lineRule="auto"/>
        <w:jc w:val="both"/>
      </w:pPr>
      <w:r>
        <w:t>Şiddetli kansızlığınız varsa</w:t>
      </w:r>
      <w:r w:rsidR="007E5C58">
        <w:t>.</w:t>
      </w:r>
    </w:p>
    <w:p w:rsidR="007730F5" w:rsidRDefault="007730F5" w:rsidP="007730F5">
      <w:pPr>
        <w:spacing w:line="360" w:lineRule="auto"/>
        <w:jc w:val="both"/>
      </w:pPr>
      <w:r>
        <w:t xml:space="preserve">TRİNİTY ile tedavi uygulanırken, örneğin sildenafil, vardenafil veya tadalafil gibi fosfodiesteraz tip 5 denilen enzimi etkisizleştirerek, erkeklerde sertleşme bozukluğu tedavisinde kullanılan bir ilaç almamalısınız, çünkü böylesi bir durumda kan basıncınızın </w:t>
      </w:r>
      <w:r>
        <w:lastRenderedPageBreak/>
        <w:t xml:space="preserve">aniden düşmesi tehlikesi mevcut olup, bunun da ağır sonuçları (örneğin ani bilinç kaybı, kalp krizi) olabilir (Bkz. Bölüm 2 </w:t>
      </w:r>
      <w:r w:rsidR="00842C05">
        <w:t>“</w:t>
      </w:r>
      <w:r>
        <w:t>Diğer ilaçlarla birlikte kullanımı</w:t>
      </w:r>
      <w:r w:rsidR="00842C05">
        <w:t>”</w:t>
      </w:r>
      <w:r>
        <w:t xml:space="preserve">). </w:t>
      </w:r>
    </w:p>
    <w:p w:rsidR="007730F5" w:rsidRDefault="007730F5" w:rsidP="007730F5">
      <w:pPr>
        <w:spacing w:line="360" w:lineRule="auto"/>
        <w:jc w:val="both"/>
      </w:pPr>
      <w:r>
        <w:t>TRİNİTY’i, örneğin sildenafil, vardenafil veya tadalafil gibi bir ilaç aldıysanız ve ardından ani göğüs ağrısı şikayetleriniz olduysa da kullanmamalısınız.</w:t>
      </w:r>
    </w:p>
    <w:p w:rsidR="003705FD" w:rsidRDefault="007730F5" w:rsidP="007730F5">
      <w:pPr>
        <w:spacing w:line="360" w:lineRule="auto"/>
        <w:jc w:val="both"/>
      </w:pPr>
      <w:r>
        <w:t>Nitrat tedavisi sırasında, solubl guanilat siklaz stimülatörü olan riociguat (riociguat, kalpten akciğerlere kan taşıyan kan damarlarını genişleten ve böylelikle kalbin akciğerlere kan pompalamasını kolaylaştıran bir maddedir) kullanılmamalıdır.</w:t>
      </w:r>
    </w:p>
    <w:p w:rsidR="007730F5" w:rsidRDefault="007730F5" w:rsidP="007730F5">
      <w:pPr>
        <w:spacing w:line="360" w:lineRule="auto"/>
        <w:jc w:val="both"/>
      </w:pPr>
    </w:p>
    <w:p w:rsidR="003C7E3B" w:rsidRPr="003C7E3B" w:rsidRDefault="00321B21" w:rsidP="003C7E3B">
      <w:pPr>
        <w:spacing w:line="360" w:lineRule="auto"/>
        <w:jc w:val="both"/>
      </w:pPr>
      <w:r>
        <w:rPr>
          <w:b/>
          <w:bCs/>
        </w:rPr>
        <w:t>TRİNİTY</w:t>
      </w:r>
      <w:r w:rsidR="003E07C6">
        <w:rPr>
          <w:b/>
          <w:bCs/>
        </w:rPr>
        <w:t>’</w:t>
      </w:r>
      <w:r w:rsidR="00C614EF">
        <w:rPr>
          <w:b/>
          <w:bCs/>
        </w:rPr>
        <w:t xml:space="preserve">i </w:t>
      </w:r>
      <w:r w:rsidR="00E87D6B" w:rsidRPr="001241FA">
        <w:rPr>
          <w:b/>
          <w:bCs/>
        </w:rPr>
        <w:t xml:space="preserve">aşağıdaki durumlarda DİKKATLİ KULLANINIZ </w:t>
      </w:r>
    </w:p>
    <w:p w:rsidR="007730F5" w:rsidRDefault="007730F5" w:rsidP="007730F5">
      <w:pPr>
        <w:tabs>
          <w:tab w:val="left" w:pos="960"/>
        </w:tabs>
        <w:spacing w:line="360" w:lineRule="auto"/>
        <w:jc w:val="both"/>
      </w:pPr>
      <w:r>
        <w:t>Eğer:</w:t>
      </w:r>
    </w:p>
    <w:p w:rsidR="00FC0172" w:rsidRDefault="007730F5" w:rsidP="00C660CD">
      <w:pPr>
        <w:pStyle w:val="ListeParagraf"/>
        <w:numPr>
          <w:ilvl w:val="0"/>
          <w:numId w:val="7"/>
        </w:numPr>
        <w:tabs>
          <w:tab w:val="left" w:pos="960"/>
        </w:tabs>
        <w:spacing w:line="360" w:lineRule="auto"/>
        <w:jc w:val="both"/>
      </w:pPr>
      <w:r>
        <w:t>Kalp bölmelerine düşük dolum basınçları söz konusu ise, örneğin ani kalp krizi, sol kalp</w:t>
      </w:r>
      <w:r w:rsidR="00FC0172">
        <w:t xml:space="preserve"> </w:t>
      </w:r>
      <w:r>
        <w:t>bölmesi fonksiyonunun azalması durumunda (sol ventrikül yetmezliği), sistolik kan basıncınızın</w:t>
      </w:r>
      <w:r w:rsidR="00FC0172">
        <w:t xml:space="preserve"> </w:t>
      </w:r>
      <w:r>
        <w:t>90 mmHg’nın altına düştüğü durumlarda kullanımından kaçınılmalıdır</w:t>
      </w:r>
    </w:p>
    <w:p w:rsidR="00FC0172" w:rsidRDefault="007730F5" w:rsidP="00C660CD">
      <w:pPr>
        <w:pStyle w:val="ListeParagraf"/>
        <w:numPr>
          <w:ilvl w:val="0"/>
          <w:numId w:val="7"/>
        </w:numPr>
        <w:tabs>
          <w:tab w:val="left" w:pos="960"/>
        </w:tabs>
        <w:spacing w:line="360" w:lineRule="auto"/>
        <w:jc w:val="both"/>
      </w:pPr>
      <w:r>
        <w:t>Düşük kan basıncı nedeniyle dolaşım bozukluğunuz varsa</w:t>
      </w:r>
    </w:p>
    <w:p w:rsidR="007730F5" w:rsidRDefault="007730F5" w:rsidP="00C660CD">
      <w:pPr>
        <w:pStyle w:val="ListeParagraf"/>
        <w:numPr>
          <w:ilvl w:val="0"/>
          <w:numId w:val="7"/>
        </w:numPr>
        <w:tabs>
          <w:tab w:val="left" w:pos="960"/>
        </w:tabs>
        <w:spacing w:line="360" w:lineRule="auto"/>
        <w:jc w:val="both"/>
      </w:pPr>
      <w:r>
        <w:t>Şiddetli karaciğer ve böbrek fonksiyonu bozukluğunuz varsa</w:t>
      </w:r>
    </w:p>
    <w:p w:rsidR="007730F5" w:rsidRDefault="007730F5" w:rsidP="007730F5">
      <w:pPr>
        <w:tabs>
          <w:tab w:val="left" w:pos="960"/>
        </w:tabs>
        <w:spacing w:line="360" w:lineRule="auto"/>
        <w:jc w:val="both"/>
      </w:pPr>
      <w:r>
        <w:t>Diğer nitrat bileşiklerine karşı gelişen tolerans (etkin</w:t>
      </w:r>
      <w:r w:rsidR="00FC0172">
        <w:t xml:space="preserve">in azalması) ve çapraz tolerans </w:t>
      </w:r>
      <w:r>
        <w:t>(öncesinde başka nitrat bileşikleriyle yapılan tedavi nedeniyle etkinin azalması) tarif</w:t>
      </w:r>
      <w:r w:rsidR="00FC0172">
        <w:t xml:space="preserve"> </w:t>
      </w:r>
      <w:r>
        <w:t>edilmiştir.</w:t>
      </w:r>
    </w:p>
    <w:p w:rsidR="00FC0172" w:rsidRDefault="00FC0172" w:rsidP="007730F5">
      <w:pPr>
        <w:tabs>
          <w:tab w:val="left" w:pos="960"/>
        </w:tabs>
        <w:spacing w:line="360" w:lineRule="auto"/>
        <w:jc w:val="both"/>
      </w:pPr>
    </w:p>
    <w:p w:rsidR="007730F5" w:rsidRDefault="007730F5" w:rsidP="007730F5">
      <w:pPr>
        <w:tabs>
          <w:tab w:val="left" w:pos="960"/>
        </w:tabs>
        <w:spacing w:line="360" w:lineRule="auto"/>
        <w:jc w:val="both"/>
      </w:pPr>
      <w:r>
        <w:t>Hipovolemi (dolaşımdaki kan hacminin eksikliği) duruml</w:t>
      </w:r>
      <w:r w:rsidR="00FC0172">
        <w:t xml:space="preserve">arında, tedavinin başında uygun </w:t>
      </w:r>
      <w:r>
        <w:t>hacim</w:t>
      </w:r>
      <w:r w:rsidR="00FC0172">
        <w:t xml:space="preserve"> </w:t>
      </w:r>
      <w:r>
        <w:t>artırıcı yöntemlerin uygulanması gerekmektedir.</w:t>
      </w:r>
    </w:p>
    <w:p w:rsidR="00FC0172" w:rsidRDefault="00FC0172" w:rsidP="007730F5">
      <w:pPr>
        <w:tabs>
          <w:tab w:val="left" w:pos="960"/>
        </w:tabs>
        <w:spacing w:line="360" w:lineRule="auto"/>
        <w:jc w:val="both"/>
      </w:pPr>
    </w:p>
    <w:p w:rsidR="007730F5" w:rsidRDefault="00FC0172" w:rsidP="007730F5">
      <w:pPr>
        <w:tabs>
          <w:tab w:val="left" w:pos="960"/>
        </w:tabs>
        <w:spacing w:line="360" w:lineRule="auto"/>
        <w:jc w:val="both"/>
      </w:pPr>
      <w:r>
        <w:t>TRİNİTY</w:t>
      </w:r>
      <w:r w:rsidR="007730F5">
        <w:t>, fosfodiesteraz inhibitörü içeren ürünleri (ör: sildenafil, vardenafil, tadalafil)</w:t>
      </w:r>
      <w:r>
        <w:t xml:space="preserve"> </w:t>
      </w:r>
      <w:r w:rsidR="007730F5">
        <w:t xml:space="preserve">kullandığı bilinen hastalarda kullanılmamalıdır. </w:t>
      </w:r>
      <w:r>
        <w:t>TRİNİTY</w:t>
      </w:r>
      <w:r w:rsidR="007730F5">
        <w:t xml:space="preserve"> tedavisi gören hastalar,</w:t>
      </w:r>
      <w:r>
        <w:t xml:space="preserve"> </w:t>
      </w:r>
      <w:r w:rsidR="007730F5">
        <w:t>fosfodiesteraz inhibitörü içeren ürünleri (ör: sildenafil, vardenafil, tadalafil) almamaları</w:t>
      </w:r>
      <w:r>
        <w:t xml:space="preserve"> </w:t>
      </w:r>
      <w:r w:rsidR="007730F5">
        <w:t>konusu</w:t>
      </w:r>
      <w:r w:rsidR="007E5C58">
        <w:t xml:space="preserve">nda uyarılmalıdır (bkz. bölüm 2 </w:t>
      </w:r>
      <w:r w:rsidR="007730F5">
        <w:t>“</w:t>
      </w:r>
      <w:r>
        <w:t>TRİNİTY</w:t>
      </w:r>
      <w:r w:rsidR="007730F5">
        <w:t>’i</w:t>
      </w:r>
      <w:r>
        <w:t xml:space="preserve"> </w:t>
      </w:r>
      <w:r w:rsidR="007730F5">
        <w:t>aşağıdaki durumlarda</w:t>
      </w:r>
      <w:r>
        <w:t xml:space="preserve"> </w:t>
      </w:r>
      <w:r w:rsidR="007730F5">
        <w:t>KULLANMAYINIZ” ve “Diğer ilaçlarla birlikte kullanımı”).</w:t>
      </w:r>
    </w:p>
    <w:p w:rsidR="007730F5" w:rsidRDefault="007730F5" w:rsidP="007730F5">
      <w:pPr>
        <w:tabs>
          <w:tab w:val="left" w:pos="960"/>
        </w:tabs>
        <w:spacing w:line="360" w:lineRule="auto"/>
        <w:jc w:val="both"/>
      </w:pPr>
      <w:r>
        <w:t>Eğer insülin kullanmakta iseniz hekiminize bunu uygulama ö</w:t>
      </w:r>
      <w:r w:rsidR="00FC0172">
        <w:t xml:space="preserve">ncesinde belirtiniz, bu durumda </w:t>
      </w:r>
      <w:r>
        <w:t>hekiminiz %5 oranında glukoz içeren çözelti kullanacaktır.</w:t>
      </w:r>
    </w:p>
    <w:p w:rsidR="00842C05" w:rsidRDefault="00383EE7" w:rsidP="00383EE7">
      <w:pPr>
        <w:tabs>
          <w:tab w:val="left" w:pos="960"/>
        </w:tabs>
        <w:spacing w:line="360" w:lineRule="auto"/>
        <w:jc w:val="both"/>
      </w:pPr>
      <w:r>
        <w:t>TRİNİTY</w:t>
      </w:r>
      <w:r w:rsidRPr="00383EE7">
        <w:t xml:space="preserve"> sterildir, ancak koruyucu madde kullanılarak üretilmemiştir. Ampul birden fazla</w:t>
      </w:r>
      <w:r>
        <w:t xml:space="preserve"> </w:t>
      </w:r>
      <w:r w:rsidRPr="00383EE7">
        <w:t xml:space="preserve">çekim için uygun değildir. </w:t>
      </w:r>
      <w:r>
        <w:t>TRİNİTY</w:t>
      </w:r>
      <w:r w:rsidRPr="00383EE7">
        <w:t xml:space="preserve"> ampulü açıldıktan sonra, aseptik olarak derhal</w:t>
      </w:r>
      <w:r>
        <w:t xml:space="preserve"> </w:t>
      </w:r>
      <w:r w:rsidRPr="00383EE7">
        <w:t>kullanılmalıdır.</w:t>
      </w:r>
    </w:p>
    <w:p w:rsidR="007E5C58" w:rsidRDefault="007E5C58" w:rsidP="007730F5">
      <w:pPr>
        <w:tabs>
          <w:tab w:val="left" w:pos="960"/>
        </w:tabs>
        <w:spacing w:line="360" w:lineRule="auto"/>
        <w:jc w:val="both"/>
      </w:pPr>
    </w:p>
    <w:p w:rsidR="00383EE7" w:rsidRDefault="00383EE7" w:rsidP="007730F5">
      <w:pPr>
        <w:tabs>
          <w:tab w:val="left" w:pos="960"/>
        </w:tabs>
        <w:spacing w:line="360" w:lineRule="auto"/>
        <w:jc w:val="both"/>
      </w:pPr>
    </w:p>
    <w:p w:rsidR="007730F5" w:rsidRDefault="007730F5" w:rsidP="007730F5">
      <w:pPr>
        <w:tabs>
          <w:tab w:val="left" w:pos="960"/>
        </w:tabs>
        <w:spacing w:line="360" w:lineRule="auto"/>
        <w:jc w:val="both"/>
      </w:pPr>
      <w:r>
        <w:lastRenderedPageBreak/>
        <w:t>Uyarı</w:t>
      </w:r>
    </w:p>
    <w:p w:rsidR="007730F5" w:rsidRDefault="007730F5" w:rsidP="007730F5">
      <w:pPr>
        <w:tabs>
          <w:tab w:val="left" w:pos="960"/>
        </w:tabs>
        <w:spacing w:line="360" w:lineRule="auto"/>
        <w:jc w:val="both"/>
      </w:pPr>
      <w:r>
        <w:t>Polietil</w:t>
      </w:r>
      <w:r w:rsidR="00842C05">
        <w:t xml:space="preserve">en (PE) </w:t>
      </w:r>
      <w:r>
        <w:t>veya politetrafloroetilen (PTFE)’den yapılan malzemelerin,</w:t>
      </w:r>
      <w:r w:rsidR="00842C05">
        <w:t xml:space="preserve"> </w:t>
      </w:r>
      <w:r w:rsidR="003652B9">
        <w:t>TRİNİTY’ni</w:t>
      </w:r>
      <w:r>
        <w:t>n infüzyonunda kullanılmaya uygun olduğu görülmüştür. Polivinil klorür (PVC)</w:t>
      </w:r>
      <w:r w:rsidR="00842C05">
        <w:t xml:space="preserve"> </w:t>
      </w:r>
      <w:r>
        <w:t>infüzyon malzemeleri yüzeye tutunm</w:t>
      </w:r>
      <w:r w:rsidR="003652B9">
        <w:t xml:space="preserve">a (adsorpsiyon) nedeniyle ciddi </w:t>
      </w:r>
      <w:r>
        <w:t>miktarda etkin madde kaybına neden olmaktadırlar. Eğer bu maddelerden yapılan malzemeler</w:t>
      </w:r>
      <w:r w:rsidR="003652B9">
        <w:t xml:space="preserve"> </w:t>
      </w:r>
      <w:r>
        <w:t>kullanılırsa, dozun hastanın ihtiyaçlarına uygun olarak ayarlanması gerekir.</w:t>
      </w:r>
    </w:p>
    <w:p w:rsidR="003652B9" w:rsidRDefault="003652B9" w:rsidP="007730F5">
      <w:pPr>
        <w:tabs>
          <w:tab w:val="left" w:pos="960"/>
        </w:tabs>
        <w:spacing w:line="360" w:lineRule="auto"/>
        <w:jc w:val="both"/>
      </w:pPr>
    </w:p>
    <w:p w:rsidR="007730F5" w:rsidRDefault="007730F5" w:rsidP="007730F5">
      <w:pPr>
        <w:tabs>
          <w:tab w:val="left" w:pos="960"/>
        </w:tabs>
        <w:spacing w:line="360" w:lineRule="auto"/>
        <w:jc w:val="both"/>
      </w:pPr>
      <w:r>
        <w:t>Kanda oksijen miktarının azalması:</w:t>
      </w:r>
    </w:p>
    <w:p w:rsidR="007730F5" w:rsidRDefault="007730F5" w:rsidP="007730F5">
      <w:pPr>
        <w:tabs>
          <w:tab w:val="left" w:pos="960"/>
        </w:tabs>
        <w:spacing w:line="360" w:lineRule="auto"/>
        <w:jc w:val="both"/>
      </w:pPr>
      <w:r>
        <w:t>Şiddetli bir kansızlık (glukoz-6-fosfat dehidrogenaz denilen enzi</w:t>
      </w:r>
      <w:r w:rsidR="003652B9">
        <w:t xml:space="preserve">min eksikliğine bağlı biçimleri </w:t>
      </w:r>
      <w:r>
        <w:t>de dahil) nedeniyle, arteriyel hipoksemisi (atardamarlarda dolaşan kanda oksijenin yetersiz</w:t>
      </w:r>
      <w:r w:rsidR="003652B9">
        <w:t xml:space="preserve"> </w:t>
      </w:r>
      <w:r>
        <w:t>olması) bulunan hastalar özenle tedavi edilmelidi</w:t>
      </w:r>
      <w:r w:rsidR="003652B9">
        <w:t xml:space="preserve">r, çünkü bu hastalarda gliseril </w:t>
      </w:r>
      <w:r>
        <w:t>trinitratın (GTN)</w:t>
      </w:r>
      <w:r w:rsidR="003652B9">
        <w:t xml:space="preserve"> </w:t>
      </w:r>
      <w:r>
        <w:t>enzimlerin etkisi ile kimyasal değişikliğe uğraması düşük olur.</w:t>
      </w:r>
    </w:p>
    <w:p w:rsidR="00E30AD3" w:rsidRDefault="007730F5" w:rsidP="007730F5">
      <w:pPr>
        <w:tabs>
          <w:tab w:val="left" w:pos="960"/>
        </w:tabs>
        <w:spacing w:line="360" w:lineRule="auto"/>
        <w:jc w:val="both"/>
      </w:pPr>
      <w:r>
        <w:t>Ayrıca, bir akciğer rahatsızlığı veya kalbi besleyen damar</w:t>
      </w:r>
      <w:r w:rsidR="00D52A2B">
        <w:t xml:space="preserve">larda tıkanıklıkla gelişen kalp </w:t>
      </w:r>
      <w:r>
        <w:t>dokusu hasarından dolayı gelişen kalp yetmezliği nedeniyle kanlanma ve oksijenlenme</w:t>
      </w:r>
      <w:r w:rsidR="00D52A2B">
        <w:t xml:space="preserve"> </w:t>
      </w:r>
      <w:r>
        <w:t>bozukluğu olan ve kan oksijeni düşük olan hastalarda da özel bir özene gerek vardır.</w:t>
      </w:r>
    </w:p>
    <w:p w:rsidR="00D52A2B" w:rsidRDefault="00D52A2B" w:rsidP="00D52A2B">
      <w:pPr>
        <w:tabs>
          <w:tab w:val="left" w:pos="960"/>
        </w:tabs>
        <w:spacing w:line="360" w:lineRule="auto"/>
        <w:jc w:val="both"/>
      </w:pPr>
      <w:r>
        <w:t>Kalp spazmı, kalp krizi veya damarlarda tıkanıklık yüzünden beyin hasarı olan hastalar, sıklıkla küçük solunum yollarında yapısal bozuklukları mevcuttur (özellikle bronşların sonundaki keselerin az oksijenlenmesi durumu).</w:t>
      </w:r>
    </w:p>
    <w:p w:rsidR="00D52A2B" w:rsidRDefault="00D52A2B" w:rsidP="00D52A2B">
      <w:pPr>
        <w:tabs>
          <w:tab w:val="left" w:pos="960"/>
        </w:tabs>
        <w:spacing w:line="360" w:lineRule="auto"/>
        <w:jc w:val="both"/>
      </w:pPr>
      <w:r>
        <w:t>Bu koşullar altında akciğer damarlarında daralma meydana gelir ve bu da kan dolaşımının, keseciklerin oksijenlenmediği bölgelerden akciğerin daha iyi hava alan bölgelerine kaymasına neden olur (Bkz. Bölüm “ Olası yan etkiler nelerdir?”). Güçlü bir damar genişletici olarak gliseril trinitrat (GTN) bu damarların koruyucu olarak daralması durumunu tersine döndürebilir ve böylelikle de az havalanan bölgelerde kan dolaşımının iyileşmesine, bozulan oksijenlenme/kanlanma oranındaki kötüleşme ile atardamar oksijen kısmi basıncının daha da azalmasına neden olabilir.</w:t>
      </w:r>
    </w:p>
    <w:p w:rsidR="00D52A2B" w:rsidRDefault="00D52A2B" w:rsidP="00D52A2B">
      <w:pPr>
        <w:tabs>
          <w:tab w:val="left" w:pos="960"/>
        </w:tabs>
        <w:spacing w:line="360" w:lineRule="auto"/>
        <w:jc w:val="both"/>
      </w:pPr>
    </w:p>
    <w:p w:rsidR="00D52A2B" w:rsidRDefault="00D52A2B" w:rsidP="00D52A2B">
      <w:pPr>
        <w:tabs>
          <w:tab w:val="left" w:pos="960"/>
        </w:tabs>
        <w:spacing w:line="360" w:lineRule="auto"/>
        <w:jc w:val="both"/>
      </w:pPr>
      <w:r>
        <w:t>Methemoglobinemi:</w:t>
      </w:r>
    </w:p>
    <w:p w:rsidR="00D52A2B" w:rsidRDefault="00D52A2B" w:rsidP="00D52A2B">
      <w:pPr>
        <w:tabs>
          <w:tab w:val="left" w:pos="960"/>
        </w:tabs>
        <w:spacing w:line="360" w:lineRule="auto"/>
        <w:jc w:val="both"/>
      </w:pPr>
      <w:r>
        <w:t xml:space="preserve">TRİNİTY ile yapılan tedavinin ardından, methemoglobinemi denilen dokulara yeterli oksijen gitmemesine neden olan ve halsizlik, kalp atım hızında artma, solunum sıkıntısı, dudaklarda morarma, bulantı, kusma gibi belirtilerin olduğu bir tablo geliştiği rapor edilmiştir. </w:t>
      </w:r>
    </w:p>
    <w:p w:rsidR="00D52A2B" w:rsidRDefault="00D52A2B" w:rsidP="00D52A2B">
      <w:pPr>
        <w:tabs>
          <w:tab w:val="left" w:pos="960"/>
        </w:tabs>
        <w:spacing w:line="360" w:lineRule="auto"/>
        <w:jc w:val="both"/>
      </w:pPr>
      <w:r>
        <w:t>Methemoglobinemi tedavisinde kullanılan metilen mavisi, glukoz -6- fosfataz ve methemoglobin redüktaz enzimleri eksik olan kişilerde kontrendikedir (Bkz. Bölüm “Kullanmanız gerekenden daha fazla TRİNİTY kullandıysanız”).</w:t>
      </w:r>
    </w:p>
    <w:p w:rsidR="00D52A2B" w:rsidRDefault="00D52A2B" w:rsidP="00D52A2B">
      <w:pPr>
        <w:tabs>
          <w:tab w:val="left" w:pos="960"/>
        </w:tabs>
        <w:spacing w:line="360" w:lineRule="auto"/>
        <w:jc w:val="both"/>
      </w:pPr>
    </w:p>
    <w:p w:rsidR="007730F5" w:rsidRDefault="00D52A2B" w:rsidP="003E07C6">
      <w:pPr>
        <w:tabs>
          <w:tab w:val="left" w:pos="960"/>
        </w:tabs>
        <w:spacing w:line="360" w:lineRule="auto"/>
        <w:jc w:val="both"/>
      </w:pPr>
      <w:r>
        <w:lastRenderedPageBreak/>
        <w:t>TRİNİTY’i yalnızca özel bir dikkat gösterilerek ve tıbbi takip altında kullanabilirsiniz. Bunun için lütfen hekiminize danışınız. Özellikle dikkatli bir şekilde takip edilmesi gereklidir.</w:t>
      </w:r>
    </w:p>
    <w:p w:rsidR="003E07C6" w:rsidRDefault="003E07C6" w:rsidP="003E07C6">
      <w:pPr>
        <w:tabs>
          <w:tab w:val="left" w:pos="960"/>
        </w:tabs>
        <w:spacing w:line="360" w:lineRule="auto"/>
        <w:jc w:val="both"/>
      </w:pPr>
      <w:r w:rsidRPr="003E07C6">
        <w:t>Bu uyarılar, geçmişteki herhangi bir dönemde dahi ol</w:t>
      </w:r>
      <w:r>
        <w:t xml:space="preserve">sa sizin için geçerliyse lütfen </w:t>
      </w:r>
      <w:r w:rsidRPr="003E07C6">
        <w:t>doktorunuza danışınız.</w:t>
      </w:r>
    </w:p>
    <w:p w:rsidR="007E5C58" w:rsidRDefault="007E5C58" w:rsidP="003E07C6">
      <w:pPr>
        <w:tabs>
          <w:tab w:val="left" w:pos="960"/>
        </w:tabs>
        <w:spacing w:line="360" w:lineRule="auto"/>
        <w:jc w:val="both"/>
      </w:pPr>
    </w:p>
    <w:p w:rsidR="008805AB" w:rsidRDefault="00321B21" w:rsidP="00B3445A">
      <w:pPr>
        <w:tabs>
          <w:tab w:val="left" w:pos="960"/>
        </w:tabs>
        <w:spacing w:line="360" w:lineRule="auto"/>
        <w:rPr>
          <w:b/>
          <w:bCs/>
        </w:rPr>
      </w:pPr>
      <w:r>
        <w:rPr>
          <w:b/>
          <w:bCs/>
        </w:rPr>
        <w:t>TRİNİTY</w:t>
      </w:r>
      <w:r w:rsidR="003E07C6">
        <w:rPr>
          <w:b/>
          <w:bCs/>
        </w:rPr>
        <w:t>’</w:t>
      </w:r>
      <w:r w:rsidR="003C6933">
        <w:rPr>
          <w:b/>
          <w:bCs/>
        </w:rPr>
        <w:t>n</w:t>
      </w:r>
      <w:r w:rsidR="00C614EF">
        <w:rPr>
          <w:b/>
          <w:bCs/>
        </w:rPr>
        <w:t>i</w:t>
      </w:r>
      <w:r w:rsidR="003E07C6">
        <w:rPr>
          <w:b/>
          <w:bCs/>
        </w:rPr>
        <w:t>n</w:t>
      </w:r>
      <w:r w:rsidR="00E87D6B" w:rsidRPr="001241FA">
        <w:rPr>
          <w:b/>
          <w:bCs/>
        </w:rPr>
        <w:t xml:space="preserve"> yiyecek ve içecek ile kullanılması </w:t>
      </w:r>
    </w:p>
    <w:p w:rsidR="00217755" w:rsidRPr="00842C05" w:rsidRDefault="00321B21" w:rsidP="00E30AD3">
      <w:pPr>
        <w:spacing w:line="360" w:lineRule="auto"/>
        <w:jc w:val="both"/>
      </w:pPr>
      <w:r w:rsidRPr="00842C05">
        <w:t>TRİNİTY</w:t>
      </w:r>
      <w:r w:rsidR="00E30AD3" w:rsidRPr="00842C05">
        <w:t>’i alkol ile birlikte kullanmayınız.</w:t>
      </w:r>
    </w:p>
    <w:p w:rsidR="00217755" w:rsidRPr="00842C05" w:rsidRDefault="00321B21" w:rsidP="00217755">
      <w:pPr>
        <w:spacing w:line="360" w:lineRule="auto"/>
        <w:jc w:val="both"/>
      </w:pPr>
      <w:r w:rsidRPr="00842C05">
        <w:t>TRİNİTY</w:t>
      </w:r>
      <w:r w:rsidR="00217755" w:rsidRPr="00842C05">
        <w:t xml:space="preserve"> defne meyvesi, karayılan otu, ginger, ginseng, kola ve meyan kökü ile birlikte kullanıldığında hipertansiyonu kötüleştireceği dikkate alınarak, birlikte kullanılmalarından kaçınılmalıdır.</w:t>
      </w:r>
    </w:p>
    <w:p w:rsidR="00217755" w:rsidRPr="001241FA" w:rsidRDefault="00217755" w:rsidP="00217755">
      <w:pPr>
        <w:spacing w:line="360" w:lineRule="auto"/>
        <w:jc w:val="both"/>
      </w:pPr>
    </w:p>
    <w:p w:rsidR="00DF1E2E" w:rsidRPr="001241FA" w:rsidRDefault="00E67772" w:rsidP="00E67772">
      <w:pPr>
        <w:spacing w:line="360" w:lineRule="auto"/>
        <w:jc w:val="both"/>
        <w:rPr>
          <w:b/>
        </w:rPr>
      </w:pPr>
      <w:r w:rsidRPr="001241FA">
        <w:rPr>
          <w:b/>
        </w:rPr>
        <w:t>Hamilelik</w:t>
      </w:r>
    </w:p>
    <w:p w:rsidR="00DF1E2E" w:rsidRPr="001241FA" w:rsidRDefault="00DF1E2E" w:rsidP="00E67772">
      <w:pPr>
        <w:spacing w:line="360" w:lineRule="auto"/>
        <w:jc w:val="both"/>
        <w:rPr>
          <w:i/>
        </w:rPr>
      </w:pPr>
      <w:r w:rsidRPr="001241FA">
        <w:rPr>
          <w:i/>
        </w:rPr>
        <w:t>İlacı kullanmadan önce doktorunuza veya eczacınıza danış</w:t>
      </w:r>
      <w:r w:rsidRPr="001241FA">
        <w:rPr>
          <w:i/>
        </w:rPr>
        <w:softHyphen/>
        <w:t>ınız.</w:t>
      </w:r>
    </w:p>
    <w:p w:rsidR="00D52A2B" w:rsidRDefault="00D52A2B" w:rsidP="00D52A2B">
      <w:pPr>
        <w:spacing w:line="360" w:lineRule="auto"/>
        <w:jc w:val="both"/>
      </w:pPr>
      <w:r>
        <w:t>Hamile kadınlar üzerinde yeterli ve iyi kontrol edilmiş araştırma bulunmamaktadır.</w:t>
      </w:r>
    </w:p>
    <w:p w:rsidR="00D52A2B" w:rsidRDefault="00D52A2B" w:rsidP="00D52A2B">
      <w:pPr>
        <w:spacing w:line="360" w:lineRule="auto"/>
        <w:jc w:val="both"/>
      </w:pPr>
      <w:r>
        <w:t>Hayvan deneylerinin sonuçları insan üzerinde geçerli olmadığından gliseril trinitrat hamilelik sırasında sadece zorunlu olduğunda ve yalnızca hekimin talimatlarıyla ve hekimin gözetimi altında uygulanmalıdır.</w:t>
      </w:r>
    </w:p>
    <w:p w:rsidR="00D52A2B" w:rsidRDefault="00D52A2B" w:rsidP="00D52A2B">
      <w:pPr>
        <w:spacing w:line="360" w:lineRule="auto"/>
        <w:jc w:val="both"/>
      </w:pPr>
      <w:r>
        <w:t>İlaç çeşitli yollarla verildiği sıçanlarda ve tavşanlarda, çiftleşme davranışları, doğurganlık ve üreme üzerinde herhangi bir etki göstermemiştir.</w:t>
      </w:r>
    </w:p>
    <w:p w:rsidR="00D52A2B" w:rsidRDefault="00D52A2B" w:rsidP="00D52A2B">
      <w:pPr>
        <w:spacing w:line="360" w:lineRule="auto"/>
        <w:jc w:val="both"/>
      </w:pPr>
      <w:r>
        <w:t>Gliseril trinitratın (GTN) insanlarda doğurganlık üzerindeki etkisine ilişkin herhangi bir veri bulunmamaktadır.</w:t>
      </w:r>
    </w:p>
    <w:p w:rsidR="003C6933" w:rsidRDefault="00E87D6B" w:rsidP="00D52A2B">
      <w:pPr>
        <w:spacing w:line="360" w:lineRule="auto"/>
        <w:jc w:val="both"/>
        <w:rPr>
          <w:i/>
          <w:iCs/>
        </w:rPr>
      </w:pPr>
      <w:r w:rsidRPr="001241FA">
        <w:rPr>
          <w:i/>
          <w:iCs/>
        </w:rPr>
        <w:t>Tedaviniz sırasında hamile olduğunuzu fark ederseniz hemen doktorunuza veya eczacınıza danışınız.</w:t>
      </w:r>
    </w:p>
    <w:p w:rsidR="007A7FBD" w:rsidRPr="00F97792" w:rsidRDefault="007A7FBD" w:rsidP="00E87D6B">
      <w:pPr>
        <w:spacing w:line="360" w:lineRule="auto"/>
        <w:jc w:val="both"/>
        <w:rPr>
          <w:i/>
          <w:iCs/>
        </w:rPr>
      </w:pPr>
    </w:p>
    <w:p w:rsidR="00E67772" w:rsidRPr="001241FA" w:rsidRDefault="00E67772" w:rsidP="00E67772">
      <w:pPr>
        <w:spacing w:line="360" w:lineRule="auto"/>
        <w:jc w:val="both"/>
        <w:rPr>
          <w:b/>
        </w:rPr>
      </w:pPr>
      <w:r w:rsidRPr="001241FA">
        <w:rPr>
          <w:b/>
        </w:rPr>
        <w:t>Emzirme</w:t>
      </w:r>
    </w:p>
    <w:p w:rsidR="00B64C3D" w:rsidRPr="003C6933" w:rsidRDefault="00DF1E2E" w:rsidP="003C6933">
      <w:pPr>
        <w:tabs>
          <w:tab w:val="left" w:pos="1200"/>
          <w:tab w:val="left" w:pos="5980"/>
        </w:tabs>
        <w:spacing w:line="360" w:lineRule="auto"/>
        <w:jc w:val="both"/>
        <w:rPr>
          <w:i/>
        </w:rPr>
      </w:pPr>
      <w:r w:rsidRPr="001241FA">
        <w:rPr>
          <w:i/>
        </w:rPr>
        <w:t>İlacı kullanmadan önce doktorunuza veya eczacınıza danışınız.</w:t>
      </w:r>
    </w:p>
    <w:p w:rsidR="00D52A2B" w:rsidRDefault="00D52A2B" w:rsidP="00D52A2B">
      <w:pPr>
        <w:spacing w:line="360" w:lineRule="auto"/>
        <w:jc w:val="both"/>
      </w:pPr>
      <w:r>
        <w:t>Emzirme sırasında süt çocuğu üzerindeki riskin belirlenmesine yönelik olarak eldeki mevcut veriler yetersizdir. Nitratların, anne sütüne geçtiklerini gösteren ve süt çocuklarında methemoglobinemi denilen dokulara oksijen gitmemesi sonucu parmaklarda, dudaklarda morarma, hızlı nefes alıp verme, bulantı ve kusma gibi belirtilerle seyreden tabloya neden olabileceklerine dair veri bulunmaktadır. Gliseril trinitratın anne sütüne ne ölçüde geçtiği belirlenmemiştir. Bu nedenle emzirilen bebek üzerindeki risk tamamen hariç bırakılamaz.</w:t>
      </w:r>
    </w:p>
    <w:p w:rsidR="00B64C3D" w:rsidRDefault="00D52A2B" w:rsidP="00D52A2B">
      <w:pPr>
        <w:spacing w:line="360" w:lineRule="auto"/>
        <w:jc w:val="both"/>
      </w:pPr>
      <w:r>
        <w:t xml:space="preserve">Mevcut bilgiler, emzirme sırasında kullanıldığında tedavinin bebeğe vereceği riskini belirlemek için yetersizdir. Nitratların anne sütüyle atıldığına dair veriler mevcuttur. </w:t>
      </w:r>
      <w:r>
        <w:lastRenderedPageBreak/>
        <w:t>Emzirilen çocuğa yönelik risk dışlanamaz. Hekim emzirmenin bebeğe ve tedavinin anneye yararı dikkate alınarak emzirmenin sürdürülmemesi veya TRİNİTY tedavisinin uygulanmaması/kesilmesi konusunda bir karara varmalıdır.</w:t>
      </w:r>
    </w:p>
    <w:p w:rsidR="00842C05" w:rsidRPr="00F97792" w:rsidRDefault="00842C05" w:rsidP="00D52A2B">
      <w:pPr>
        <w:spacing w:line="360" w:lineRule="auto"/>
        <w:jc w:val="both"/>
      </w:pPr>
    </w:p>
    <w:p w:rsidR="00E67772" w:rsidRPr="001241FA" w:rsidRDefault="00E67772" w:rsidP="00F97792">
      <w:pPr>
        <w:spacing w:line="360" w:lineRule="auto"/>
        <w:jc w:val="both"/>
        <w:rPr>
          <w:b/>
        </w:rPr>
      </w:pPr>
      <w:r w:rsidRPr="001241FA">
        <w:rPr>
          <w:b/>
        </w:rPr>
        <w:t>Araç ve makine kullanımı</w:t>
      </w:r>
    </w:p>
    <w:p w:rsidR="00B64C3D" w:rsidRDefault="00D52A2B" w:rsidP="00D52A2B">
      <w:pPr>
        <w:spacing w:line="360" w:lineRule="auto"/>
        <w:jc w:val="both"/>
        <w:rPr>
          <w:sz w:val="23"/>
          <w:szCs w:val="23"/>
        </w:rPr>
      </w:pPr>
      <w:r w:rsidRPr="00D52A2B">
        <w:rPr>
          <w:sz w:val="23"/>
          <w:szCs w:val="23"/>
        </w:rPr>
        <w:t>Bu ilaç, usulüne uygun olarak kullanıldığında dahi hastanın reaksiyon becerisinde değişikliklere</w:t>
      </w:r>
      <w:r>
        <w:rPr>
          <w:sz w:val="23"/>
          <w:szCs w:val="23"/>
        </w:rPr>
        <w:t xml:space="preserve"> </w:t>
      </w:r>
      <w:r w:rsidRPr="00D52A2B">
        <w:rPr>
          <w:sz w:val="23"/>
          <w:szCs w:val="23"/>
        </w:rPr>
        <w:t>yol açabilir, hasta karayolu trafiğine aktif bir şekilde katılamayabilir veya makine</w:t>
      </w:r>
      <w:r>
        <w:rPr>
          <w:sz w:val="23"/>
          <w:szCs w:val="23"/>
        </w:rPr>
        <w:t xml:space="preserve"> </w:t>
      </w:r>
      <w:r w:rsidRPr="00D52A2B">
        <w:rPr>
          <w:sz w:val="23"/>
          <w:szCs w:val="23"/>
        </w:rPr>
        <w:t>kullanamayabilir veya güvenle çalışamayabilir. Bu husus özellikle de tedavinin başlangıcında,</w:t>
      </w:r>
      <w:r>
        <w:rPr>
          <w:sz w:val="23"/>
          <w:szCs w:val="23"/>
        </w:rPr>
        <w:t xml:space="preserve"> </w:t>
      </w:r>
      <w:r w:rsidRPr="00D52A2B">
        <w:rPr>
          <w:sz w:val="23"/>
          <w:szCs w:val="23"/>
        </w:rPr>
        <w:t>doz artışında, preparat değişiminde ve alkolle etkileşim halinde fazlasıyla geçerlid</w:t>
      </w:r>
      <w:r>
        <w:rPr>
          <w:sz w:val="23"/>
          <w:szCs w:val="23"/>
        </w:rPr>
        <w:t>ir.</w:t>
      </w:r>
    </w:p>
    <w:p w:rsidR="00D52A2B" w:rsidRPr="00D52A2B" w:rsidRDefault="00D52A2B" w:rsidP="00D52A2B">
      <w:pPr>
        <w:spacing w:line="360" w:lineRule="auto"/>
        <w:jc w:val="both"/>
        <w:rPr>
          <w:sz w:val="23"/>
          <w:szCs w:val="23"/>
        </w:rPr>
      </w:pPr>
    </w:p>
    <w:p w:rsidR="003C7E3B" w:rsidRPr="00CB0396" w:rsidRDefault="00321B21" w:rsidP="003C7E3B">
      <w:pPr>
        <w:spacing w:line="360" w:lineRule="auto"/>
        <w:jc w:val="both"/>
      </w:pPr>
      <w:r w:rsidRPr="00CB0396">
        <w:rPr>
          <w:b/>
          <w:bCs/>
        </w:rPr>
        <w:t>TRİNİTY</w:t>
      </w:r>
      <w:r w:rsidR="00F97792" w:rsidRPr="00CB0396">
        <w:rPr>
          <w:b/>
          <w:bCs/>
        </w:rPr>
        <w:t>’</w:t>
      </w:r>
      <w:r w:rsidR="0047675D" w:rsidRPr="00CB0396">
        <w:rPr>
          <w:b/>
          <w:bCs/>
        </w:rPr>
        <w:t>n</w:t>
      </w:r>
      <w:r w:rsidR="00C614EF" w:rsidRPr="00CB0396">
        <w:rPr>
          <w:b/>
          <w:bCs/>
        </w:rPr>
        <w:t>in</w:t>
      </w:r>
      <w:r w:rsidR="003C7E3B" w:rsidRPr="00CB0396">
        <w:rPr>
          <w:b/>
          <w:bCs/>
        </w:rPr>
        <w:t xml:space="preserve"> içeriğinde bulunan bazı yardımcı maddeler hakkında önemli bilgiler </w:t>
      </w:r>
    </w:p>
    <w:p w:rsidR="007E5C58" w:rsidRPr="007E5C58" w:rsidRDefault="007E5C58" w:rsidP="007E5C58">
      <w:pPr>
        <w:spacing w:line="360" w:lineRule="auto"/>
        <w:jc w:val="both"/>
      </w:pPr>
      <w:r w:rsidRPr="007E5C58">
        <w:t xml:space="preserve">İçeriğinde bulunan propilen glikol </w:t>
      </w:r>
      <w:r w:rsidRPr="007E5C58">
        <w:rPr>
          <w:bCs/>
        </w:rPr>
        <w:t>alkol benzeri semptomlara neden olabilir.</w:t>
      </w:r>
    </w:p>
    <w:p w:rsidR="00383EE7" w:rsidRDefault="00383EE7" w:rsidP="00383EE7">
      <w:pPr>
        <w:spacing w:line="360" w:lineRule="auto"/>
        <w:jc w:val="both"/>
        <w:rPr>
          <w:bCs/>
        </w:rPr>
      </w:pPr>
      <w:r>
        <w:rPr>
          <w:bCs/>
        </w:rPr>
        <w:t>TRINITY</w:t>
      </w:r>
      <w:r w:rsidRPr="001E57A5">
        <w:rPr>
          <w:bCs/>
        </w:rPr>
        <w:t>, her bir ampulde (10 ml çözelti) 0,</w:t>
      </w:r>
      <w:r>
        <w:rPr>
          <w:bCs/>
        </w:rPr>
        <w:t>504</w:t>
      </w:r>
      <w:r w:rsidRPr="001E57A5">
        <w:rPr>
          <w:bCs/>
        </w:rPr>
        <w:t xml:space="preserve"> g glukoz içerir. Bu, di</w:t>
      </w:r>
      <w:r>
        <w:rPr>
          <w:bCs/>
        </w:rPr>
        <w:t xml:space="preserve">yabet </w:t>
      </w:r>
      <w:r w:rsidRPr="001E57A5">
        <w:rPr>
          <w:bCs/>
        </w:rPr>
        <w:t>hastalarında göz önünde bulundurulmalıdır.</w:t>
      </w:r>
    </w:p>
    <w:p w:rsidR="007A7FBD" w:rsidRPr="001241FA" w:rsidRDefault="007A7FBD" w:rsidP="003C6933">
      <w:pPr>
        <w:spacing w:line="360" w:lineRule="auto"/>
        <w:jc w:val="both"/>
      </w:pPr>
    </w:p>
    <w:p w:rsidR="00E87D6B" w:rsidRPr="001241FA" w:rsidRDefault="00E87D6B" w:rsidP="00E87D6B">
      <w:pPr>
        <w:spacing w:line="360" w:lineRule="auto"/>
        <w:jc w:val="both"/>
      </w:pPr>
      <w:r w:rsidRPr="001241FA">
        <w:rPr>
          <w:b/>
          <w:bCs/>
        </w:rPr>
        <w:t xml:space="preserve">Diğer ilaçlar ile birlikte kullanımı </w:t>
      </w:r>
    </w:p>
    <w:p w:rsidR="00D52A2B" w:rsidRDefault="00D52A2B" w:rsidP="00D52A2B">
      <w:pPr>
        <w:spacing w:line="360" w:lineRule="auto"/>
        <w:jc w:val="both"/>
      </w:pPr>
      <w:r>
        <w:t>Aşağıdaki durumlar TRİNİTY’nin kan basıncı düşürücü etkisini artırır:</w:t>
      </w:r>
    </w:p>
    <w:p w:rsidR="00D52A2B" w:rsidRDefault="00D52A2B" w:rsidP="00C660CD">
      <w:pPr>
        <w:pStyle w:val="ListeParagraf"/>
        <w:numPr>
          <w:ilvl w:val="0"/>
          <w:numId w:val="8"/>
        </w:numPr>
        <w:spacing w:line="360" w:lineRule="auto"/>
        <w:jc w:val="both"/>
      </w:pPr>
      <w:r>
        <w:t>Damar açıcı diğer maddeler gibi kan basıncını düşüren ilaçlar</w:t>
      </w:r>
    </w:p>
    <w:p w:rsidR="00D52A2B" w:rsidRDefault="00D52A2B" w:rsidP="00C660CD">
      <w:pPr>
        <w:pStyle w:val="ListeParagraf"/>
        <w:numPr>
          <w:ilvl w:val="0"/>
          <w:numId w:val="8"/>
        </w:numPr>
        <w:spacing w:line="360" w:lineRule="auto"/>
        <w:jc w:val="both"/>
      </w:pPr>
      <w:r>
        <w:t>Kan basıncını düşüren preparatlar (örneğin beta reseptör bl</w:t>
      </w:r>
      <w:r w:rsidR="007E5C58">
        <w:t>o</w:t>
      </w:r>
      <w:r>
        <w:t>k</w:t>
      </w:r>
      <w:r w:rsidR="007E5C58">
        <w:t>örleri (ör</w:t>
      </w:r>
      <w:r>
        <w:t xml:space="preserve">. atenolol </w:t>
      </w:r>
      <w:r w:rsidR="007E5C58">
        <w:t>ve metoprolol), diüretikler (ör</w:t>
      </w:r>
      <w:r>
        <w:t>. furosemid ve hidroklorotiyazid), ka</w:t>
      </w:r>
      <w:r w:rsidR="007E5C58">
        <w:t>lsiyum kanal antagonistleri (ör</w:t>
      </w:r>
      <w:r>
        <w:t>. amlodipin ve ni</w:t>
      </w:r>
      <w:r w:rsidR="007E5C58">
        <w:t>fedipin), ADE inhibitörleri (ör</w:t>
      </w:r>
      <w:r>
        <w:t>. kaptopril ve ramipril)</w:t>
      </w:r>
    </w:p>
    <w:p w:rsidR="00D52A2B" w:rsidRDefault="00D52A2B" w:rsidP="00C660CD">
      <w:pPr>
        <w:pStyle w:val="ListeParagraf"/>
        <w:numPr>
          <w:ilvl w:val="0"/>
          <w:numId w:val="8"/>
        </w:numPr>
        <w:spacing w:line="360" w:lineRule="auto"/>
        <w:jc w:val="both"/>
      </w:pPr>
      <w:r>
        <w:t>Ruhsal rahatsızlıkları (depresyon gibi) tedavi etmeye yönelik ilaçlar</w:t>
      </w:r>
      <w:r w:rsidR="007E5C58">
        <w:t>: trisiklik antidepresanlar (ör</w:t>
      </w:r>
      <w:r>
        <w:t xml:space="preserve">. Amitriptilin, nortriptilin, klomipramin ve </w:t>
      </w:r>
      <w:r w:rsidR="007E5C58">
        <w:t>imipramin) ve nöroleptikler (ör</w:t>
      </w:r>
      <w:r>
        <w:t>. klorpromazin ve haloperidol)</w:t>
      </w:r>
    </w:p>
    <w:p w:rsidR="00D52A2B" w:rsidRDefault="00D52A2B" w:rsidP="00C660CD">
      <w:pPr>
        <w:pStyle w:val="ListeParagraf"/>
        <w:numPr>
          <w:ilvl w:val="0"/>
          <w:numId w:val="8"/>
        </w:numPr>
        <w:spacing w:line="360" w:lineRule="auto"/>
        <w:jc w:val="both"/>
      </w:pPr>
      <w:r>
        <w:t>Alkol</w:t>
      </w:r>
    </w:p>
    <w:p w:rsidR="00D52A2B" w:rsidRDefault="00D52A2B" w:rsidP="00C660CD">
      <w:pPr>
        <w:pStyle w:val="ListeParagraf"/>
        <w:numPr>
          <w:ilvl w:val="0"/>
          <w:numId w:val="8"/>
        </w:numPr>
        <w:spacing w:line="360" w:lineRule="auto"/>
        <w:jc w:val="both"/>
      </w:pPr>
      <w:r>
        <w:t>Morfin benzeri çok güçlü bazı ağrı kesiciler (opiyatlar, alfentanil gibi)</w:t>
      </w:r>
    </w:p>
    <w:p w:rsidR="00D52A2B" w:rsidRDefault="00D52A2B" w:rsidP="00C660CD">
      <w:pPr>
        <w:pStyle w:val="ListeParagraf"/>
        <w:numPr>
          <w:ilvl w:val="0"/>
          <w:numId w:val="8"/>
        </w:numPr>
        <w:spacing w:line="360" w:lineRule="auto"/>
        <w:jc w:val="both"/>
      </w:pPr>
      <w:r>
        <w:t xml:space="preserve">Sildenafil, </w:t>
      </w:r>
      <w:r w:rsidR="007E5C58">
        <w:t>v</w:t>
      </w:r>
      <w:r>
        <w:t xml:space="preserve">ardenafil veya </w:t>
      </w:r>
      <w:r w:rsidR="007E5C58">
        <w:t>t</w:t>
      </w:r>
      <w:r>
        <w:t xml:space="preserve">adalafil gibi erkeklerde sertleşme bozukluğunun tedavisinde kullanılan ve etkin madde olarak fosfodiesteraz tip 5 inhibitörleri içeren ilaçlar (Bkz. Bölüm 2. “TRİNİTY’i aşağıdaki durumlarda KULLANMAYINIZ” ve “TRİNİTY’i aşağıdaki durumlarda DİKKATLİ KULLANINIZ”). Bu, hayati tehlike teşkil eden kalp ve damar sisteminizde rahatsızlıklara neden olabilir. Kısa bir süre önce (örneğin </w:t>
      </w:r>
      <w:r w:rsidR="007E5C58">
        <w:t>s</w:t>
      </w:r>
      <w:r>
        <w:t xml:space="preserve">ildenafil, </w:t>
      </w:r>
      <w:r w:rsidR="007E5C58">
        <w:t>v</w:t>
      </w:r>
      <w:r>
        <w:t xml:space="preserve">ardenafil, </w:t>
      </w:r>
      <w:r w:rsidR="007E5C58">
        <w:t>t</w:t>
      </w:r>
      <w:r>
        <w:t>adalafil gibi) fosfodiesteraz inhibitörü kullanmış olan hastalara bu nedenle TRİNİTY ile acil terapi uygulanmamalıdır.</w:t>
      </w:r>
    </w:p>
    <w:p w:rsidR="001F2DEC" w:rsidRDefault="001F2DEC" w:rsidP="001F2DEC">
      <w:pPr>
        <w:spacing w:line="360" w:lineRule="auto"/>
        <w:jc w:val="both"/>
      </w:pPr>
    </w:p>
    <w:p w:rsidR="00D52A2B" w:rsidRDefault="00D52A2B" w:rsidP="00D52A2B">
      <w:pPr>
        <w:spacing w:line="360" w:lineRule="auto"/>
        <w:jc w:val="both"/>
      </w:pPr>
      <w:r>
        <w:lastRenderedPageBreak/>
        <w:t>TRİNİTY, riociguat (solubl guanilat siklaz stimülatörü) (riociguat, kalpten akciğerlere kan</w:t>
      </w:r>
      <w:r w:rsidR="001F2DEC">
        <w:t xml:space="preserve"> </w:t>
      </w:r>
      <w:r>
        <w:t>taşıyan kan damarlarını genişleten ve böylelikle kalbin akciğerlere kan pompalamasını</w:t>
      </w:r>
      <w:r w:rsidR="001F2DEC">
        <w:t xml:space="preserve"> </w:t>
      </w:r>
      <w:r>
        <w:t>kolaylaştıran bir maddedir) ile birlikte kullanılmamalıdır. Çünkü birlikte kullanımları</w:t>
      </w:r>
      <w:r w:rsidR="001F2DEC">
        <w:t xml:space="preserve"> </w:t>
      </w:r>
      <w:r>
        <w:t>tansiyonun düşmesine sebep olabilir.</w:t>
      </w:r>
    </w:p>
    <w:p w:rsidR="001F2DEC" w:rsidRDefault="001F2DEC" w:rsidP="00D52A2B">
      <w:pPr>
        <w:spacing w:line="360" w:lineRule="auto"/>
        <w:jc w:val="both"/>
      </w:pPr>
    </w:p>
    <w:p w:rsidR="00D52A2B" w:rsidRDefault="001F2DEC" w:rsidP="00D52A2B">
      <w:pPr>
        <w:spacing w:line="360" w:lineRule="auto"/>
        <w:jc w:val="both"/>
      </w:pPr>
      <w:r>
        <w:t>TRİNİTY</w:t>
      </w:r>
      <w:r w:rsidR="00D52A2B">
        <w:t xml:space="preserve"> migren tedavisinde kullanılan dihidroergotamin (DHE) ile eşzamanlı</w:t>
      </w:r>
      <w:r>
        <w:t xml:space="preserve"> </w:t>
      </w:r>
      <w:r w:rsidR="00D52A2B">
        <w:t>uygulandığında DHE seviyesinin yükselmesine neden olabilir ve böylelikle de onun kan</w:t>
      </w:r>
      <w:r>
        <w:t xml:space="preserve"> </w:t>
      </w:r>
      <w:r w:rsidR="00D52A2B">
        <w:t>basıncını artırıcı etkisini artırabilir. Bu durumda, kalbi besleyen damarlara bağlı kalp</w:t>
      </w:r>
      <w:r>
        <w:t xml:space="preserve"> </w:t>
      </w:r>
      <w:r w:rsidR="00D52A2B">
        <w:t>rahatsızlığınız, yani damar sertliği nedeni ile kalp damarlarınızda daralma varsa, özellikle</w:t>
      </w:r>
      <w:r>
        <w:t xml:space="preserve"> </w:t>
      </w:r>
      <w:r w:rsidR="00D52A2B">
        <w:t>dikkatli olmanız gerekir, çünkü DHE, gliser</w:t>
      </w:r>
      <w:r w:rsidR="00A57FC0">
        <w:t>i</w:t>
      </w:r>
      <w:r w:rsidR="00D52A2B">
        <w:t>l trinitratın (GTN) etkisini engelleyerek kalbinizi</w:t>
      </w:r>
      <w:r>
        <w:t xml:space="preserve"> </w:t>
      </w:r>
      <w:r w:rsidR="00D52A2B">
        <w:t>besleyen damarlarda daralmaya neden olabilir.</w:t>
      </w:r>
    </w:p>
    <w:p w:rsidR="001F2DEC" w:rsidRDefault="001F2DEC" w:rsidP="00D52A2B">
      <w:pPr>
        <w:spacing w:line="360" w:lineRule="auto"/>
        <w:jc w:val="both"/>
      </w:pPr>
    </w:p>
    <w:p w:rsidR="00D52A2B" w:rsidRDefault="00D52A2B" w:rsidP="00D52A2B">
      <w:pPr>
        <w:spacing w:line="360" w:lineRule="auto"/>
        <w:jc w:val="both"/>
      </w:pPr>
      <w:r>
        <w:t xml:space="preserve">Heparin (kanın pıhtılaşmasını önleyen madde) ve </w:t>
      </w:r>
      <w:r w:rsidR="001F2DEC">
        <w:t>TRİNİTY</w:t>
      </w:r>
      <w:r>
        <w:t xml:space="preserve"> eş zamanlı olarak, damar yoluyla</w:t>
      </w:r>
      <w:r w:rsidR="001F2DEC">
        <w:t xml:space="preserve"> </w:t>
      </w:r>
      <w:r>
        <w:t xml:space="preserve">uygulanırsa heparinin etkisinde azalma meydana gelir. Kan </w:t>
      </w:r>
      <w:r w:rsidR="001F2DEC">
        <w:t xml:space="preserve">pıhtılaşma parametrelerinin çok </w:t>
      </w:r>
      <w:r>
        <w:t>sıkı</w:t>
      </w:r>
      <w:r w:rsidR="001F2DEC">
        <w:t xml:space="preserve"> </w:t>
      </w:r>
      <w:r>
        <w:t>bir şekilde kontrol edilmesi şartıyla heparin dozu buna uygun olarak ayarlanmalıdır. Gliser</w:t>
      </w:r>
      <w:r w:rsidR="001F2DEC">
        <w:t>i</w:t>
      </w:r>
      <w:r>
        <w:t>l</w:t>
      </w:r>
      <w:r w:rsidR="001F2DEC">
        <w:t xml:space="preserve"> </w:t>
      </w:r>
      <w:r>
        <w:t>trinitratın (GTN) bırakılmasının ardından kan pıhtılaşm</w:t>
      </w:r>
      <w:r w:rsidR="001F2DEC">
        <w:t>asında belirgin bir azalma (PTT’</w:t>
      </w:r>
      <w:r>
        <w:t>de</w:t>
      </w:r>
      <w:r w:rsidR="001F2DEC">
        <w:t xml:space="preserve"> </w:t>
      </w:r>
      <w:r>
        <w:t>fırlama şeklinde artış) meydana gelebilir ve bu durumda heparinin dozunun azaltılması</w:t>
      </w:r>
      <w:r w:rsidR="001F2DEC">
        <w:t xml:space="preserve"> </w:t>
      </w:r>
      <w:r>
        <w:t>gerekebilir.</w:t>
      </w:r>
    </w:p>
    <w:p w:rsidR="001F2DEC" w:rsidRDefault="001F2DEC" w:rsidP="00D52A2B">
      <w:pPr>
        <w:spacing w:line="360" w:lineRule="auto"/>
        <w:jc w:val="both"/>
      </w:pPr>
    </w:p>
    <w:p w:rsidR="00D52A2B" w:rsidRDefault="001F2DEC" w:rsidP="00D52A2B">
      <w:pPr>
        <w:spacing w:line="360" w:lineRule="auto"/>
        <w:jc w:val="both"/>
      </w:pPr>
      <w:r>
        <w:t>TRİNİTY</w:t>
      </w:r>
      <w:r w:rsidR="00D52A2B">
        <w:t xml:space="preserve">’i asetilsalisilik asitle eşzamanlı kullanırsanız </w:t>
      </w:r>
      <w:r>
        <w:t>TRİNİTY’nin</w:t>
      </w:r>
      <w:r w:rsidR="00D52A2B">
        <w:t xml:space="preserve"> kan basıncını</w:t>
      </w:r>
      <w:r>
        <w:t xml:space="preserve"> </w:t>
      </w:r>
      <w:r w:rsidR="00D52A2B">
        <w:t>düşürücü etkisi artabilir.</w:t>
      </w:r>
    </w:p>
    <w:p w:rsidR="001F2DEC" w:rsidRDefault="001F2DEC" w:rsidP="00D52A2B">
      <w:pPr>
        <w:spacing w:line="360" w:lineRule="auto"/>
        <w:jc w:val="both"/>
      </w:pPr>
    </w:p>
    <w:p w:rsidR="00D52A2B" w:rsidRDefault="00D52A2B" w:rsidP="00D52A2B">
      <w:pPr>
        <w:spacing w:line="360" w:lineRule="auto"/>
        <w:jc w:val="both"/>
      </w:pPr>
      <w:r>
        <w:t>Asetilsalisilik asit dışındaki iltihap giderici ilaçlar</w:t>
      </w:r>
      <w:r w:rsidR="007E5C58">
        <w:t xml:space="preserve"> (ör</w:t>
      </w:r>
      <w:r w:rsidR="001F2DEC">
        <w:t>. ibuprofen ve diklofenak) TRİNİTY</w:t>
      </w:r>
      <w:r>
        <w:t>’</w:t>
      </w:r>
      <w:r w:rsidR="001F2DEC">
        <w:t>n</w:t>
      </w:r>
      <w:r>
        <w:t>in tedavi edici etkisini azaltabilirler.</w:t>
      </w:r>
    </w:p>
    <w:p w:rsidR="001F2DEC" w:rsidRDefault="001F2DEC" w:rsidP="001F2DEC">
      <w:pPr>
        <w:spacing w:line="360" w:lineRule="auto"/>
        <w:jc w:val="both"/>
      </w:pPr>
      <w:r>
        <w:t>Sapropterin (tetrahidrobipterin, BH4) nitrik oksit sentetazının bir kofaktörüdür. Sapropterin içeren ilaçlar (</w:t>
      </w:r>
      <w:r w:rsidR="007E5C58">
        <w:t>ö</w:t>
      </w:r>
      <w:r>
        <w:t xml:space="preserve">r. </w:t>
      </w:r>
      <w:r w:rsidR="007E5C58">
        <w:t>k</w:t>
      </w:r>
      <w:r>
        <w:t xml:space="preserve">uvan. Kuvan yetişkin ve çocuklar dahil tüm </w:t>
      </w:r>
      <w:r w:rsidR="007E5C58">
        <w:t>f</w:t>
      </w:r>
      <w:r>
        <w:t xml:space="preserve">enilketonüri, (FKÜ) hastaların </w:t>
      </w:r>
      <w:r w:rsidR="007E5C58">
        <w:t>h</w:t>
      </w:r>
      <w:r>
        <w:t xml:space="preserve">iperfenilalaninemi (HFA) tedavisinde kullanılır. Kuvan ayrıca erişkinler ve çocuklar dahil </w:t>
      </w:r>
      <w:r w:rsidR="007E5C58">
        <w:t>h</w:t>
      </w:r>
      <w:r>
        <w:t>iperfenilalaninemi (HFA) ve tetrahidrobiopterin (BH4) eksikliğinin tedavisinde de kullanılır); klasik nitrik oksit donörleri de (örneğin gliseril trinitrat (GTN), izosorbit dinitrat (ISDN), izosorbid -5- mononitrat (ISMN) ve diğerleri) dahil olmak üzere metabolizmaya ya da nitrik oksidin (NO) etkisini değiştirebilecek, damar açıcı etkin maddelerle birlikte alınacaksa özellikle dikkat etmelisiniz.</w:t>
      </w:r>
    </w:p>
    <w:p w:rsidR="001F2DEC" w:rsidRDefault="001F2DEC" w:rsidP="001F2DEC">
      <w:pPr>
        <w:spacing w:line="360" w:lineRule="auto"/>
        <w:jc w:val="both"/>
      </w:pPr>
      <w:r>
        <w:t xml:space="preserve">Gliseril trinitrat ve doku plazminojen aktivatörünün (t-PA) (Alteplase, Reteplase ve Tenecteplase gibi doku plazminojen aktivatörü (t-PA) ürünler, kan pıhtısının sebep olduğu </w:t>
      </w:r>
      <w:r>
        <w:lastRenderedPageBreak/>
        <w:t>emboli veya inme klinik durumların tedavisinde pıhtının parçalanmasında görev alır) eşzamanlı verilmesi durumunda t-PA'nın plazma konsantrasyonunda azalma ve böylelikle de uygulanan t-PA dozunun etkisinde azalma olabilir.</w:t>
      </w:r>
    </w:p>
    <w:p w:rsidR="001F2DEC" w:rsidRDefault="001F2DEC" w:rsidP="001F2DEC">
      <w:pPr>
        <w:spacing w:line="360" w:lineRule="auto"/>
        <w:jc w:val="both"/>
      </w:pPr>
    </w:p>
    <w:p w:rsidR="001F2DEC" w:rsidRDefault="001F2DEC" w:rsidP="001F2DEC">
      <w:pPr>
        <w:spacing w:line="360" w:lineRule="auto"/>
        <w:jc w:val="both"/>
      </w:pPr>
      <w:r>
        <w:t>Öncesinde örneğin izosorbid dinitrat, izosorbid-5-mononitrat gibi organik nitratlarla tedavi edilmiş iseniz ilacın kan dolaşımınızda yol açtığı etkinin sağlanabilmesi için daha yüksek bir</w:t>
      </w:r>
    </w:p>
    <w:p w:rsidR="001F2DEC" w:rsidRDefault="001F2DEC" w:rsidP="001F2DEC">
      <w:pPr>
        <w:spacing w:line="360" w:lineRule="auto"/>
        <w:jc w:val="both"/>
      </w:pPr>
      <w:r>
        <w:t>gliseril trinitrat (GTN) dozu gerekli olabilir.</w:t>
      </w:r>
    </w:p>
    <w:p w:rsidR="00D52A2B" w:rsidRDefault="001F2DEC" w:rsidP="001F2DEC">
      <w:pPr>
        <w:spacing w:line="360" w:lineRule="auto"/>
        <w:jc w:val="both"/>
      </w:pPr>
      <w:r>
        <w:t>Bu hususların kısa bir süre önce uygulanmış bulunan ilaçlar için de geçerli olabileceğini unutmayınız.</w:t>
      </w:r>
    </w:p>
    <w:p w:rsidR="00D52A2B" w:rsidRDefault="00D52A2B" w:rsidP="00E55059">
      <w:pPr>
        <w:spacing w:line="360" w:lineRule="auto"/>
        <w:jc w:val="both"/>
      </w:pPr>
    </w:p>
    <w:p w:rsidR="00FB6674" w:rsidRDefault="00E87D6B" w:rsidP="00E55059">
      <w:pPr>
        <w:spacing w:line="360" w:lineRule="auto"/>
        <w:jc w:val="both"/>
        <w:rPr>
          <w:i/>
          <w:iCs/>
        </w:rPr>
      </w:pPr>
      <w:r w:rsidRPr="001241FA">
        <w:rPr>
          <w:i/>
          <w:iCs/>
        </w:rPr>
        <w:t>Eğer reçeteli ya da reçetesiz herhangi bir ilacı şu anda kullanıyorsanız veya son zamanlarda kullandınız ise lütfen doktorunuz</w:t>
      </w:r>
      <w:r w:rsidR="00FB6674">
        <w:rPr>
          <w:i/>
          <w:iCs/>
        </w:rPr>
        <w:t>a</w:t>
      </w:r>
      <w:r w:rsidRPr="001241FA">
        <w:rPr>
          <w:i/>
          <w:iCs/>
        </w:rPr>
        <w:t xml:space="preserve"> veya eczacınız</w:t>
      </w:r>
      <w:r w:rsidR="00FB6674">
        <w:rPr>
          <w:i/>
          <w:iCs/>
        </w:rPr>
        <w:t>a</w:t>
      </w:r>
      <w:r w:rsidRPr="001241FA">
        <w:rPr>
          <w:i/>
          <w:iCs/>
        </w:rPr>
        <w:t xml:space="preserve"> bunlar hakkında bilgi veriniz.</w:t>
      </w:r>
    </w:p>
    <w:p w:rsidR="00904203" w:rsidRDefault="00904203" w:rsidP="00E55059">
      <w:pPr>
        <w:spacing w:line="360" w:lineRule="auto"/>
        <w:jc w:val="both"/>
        <w:rPr>
          <w:i/>
          <w:iCs/>
        </w:rPr>
      </w:pPr>
    </w:p>
    <w:p w:rsidR="00775767" w:rsidRDefault="00985EF8" w:rsidP="00E55059">
      <w:pPr>
        <w:spacing w:line="360" w:lineRule="auto"/>
        <w:jc w:val="both"/>
        <w:rPr>
          <w:b/>
        </w:rPr>
      </w:pPr>
      <w:r>
        <w:rPr>
          <w:b/>
        </w:rPr>
        <w:t xml:space="preserve">3. </w:t>
      </w:r>
      <w:r w:rsidR="00321B21">
        <w:rPr>
          <w:b/>
        </w:rPr>
        <w:t>TRİNİTY</w:t>
      </w:r>
      <w:r w:rsidR="00FB6674">
        <w:rPr>
          <w:b/>
        </w:rPr>
        <w:t xml:space="preserve"> </w:t>
      </w:r>
      <w:r w:rsidR="00775767" w:rsidRPr="001241FA">
        <w:rPr>
          <w:b/>
        </w:rPr>
        <w:t>nasıl kullanılır?</w:t>
      </w:r>
      <w:r w:rsidR="007A4DBB">
        <w:rPr>
          <w:b/>
        </w:rPr>
        <w:t xml:space="preserve"> </w:t>
      </w:r>
    </w:p>
    <w:p w:rsidR="00E97FCC" w:rsidRPr="001241FA" w:rsidRDefault="00E67772" w:rsidP="004123F4">
      <w:pPr>
        <w:spacing w:line="360" w:lineRule="auto"/>
        <w:jc w:val="both"/>
        <w:rPr>
          <w:b/>
        </w:rPr>
      </w:pPr>
      <w:r w:rsidRPr="001241FA">
        <w:rPr>
          <w:b/>
        </w:rPr>
        <w:t xml:space="preserve">Uygun kullanım ve doz/uygulama sıklığı için talimatlar: </w:t>
      </w:r>
    </w:p>
    <w:p w:rsidR="00B64C3D" w:rsidRPr="00B64C3D" w:rsidRDefault="00B64C3D" w:rsidP="00B64C3D">
      <w:pPr>
        <w:spacing w:line="360" w:lineRule="auto"/>
        <w:jc w:val="both"/>
        <w:rPr>
          <w:sz w:val="23"/>
          <w:szCs w:val="23"/>
        </w:rPr>
      </w:pPr>
      <w:r w:rsidRPr="00B64C3D">
        <w:rPr>
          <w:sz w:val="23"/>
          <w:szCs w:val="23"/>
        </w:rPr>
        <w:t xml:space="preserve">Doktorunuz hastalığınıza bağlı olarak ilacınızın dozunu belirleyecek ve size uygulayacaktır. </w:t>
      </w:r>
    </w:p>
    <w:p w:rsidR="004F7E10" w:rsidRDefault="00B64C3D" w:rsidP="00B64C3D">
      <w:pPr>
        <w:spacing w:line="360" w:lineRule="auto"/>
        <w:jc w:val="both"/>
        <w:rPr>
          <w:sz w:val="23"/>
          <w:szCs w:val="23"/>
        </w:rPr>
      </w:pPr>
      <w:r w:rsidRPr="00CB0396">
        <w:rPr>
          <w:sz w:val="23"/>
          <w:szCs w:val="23"/>
        </w:rPr>
        <w:t xml:space="preserve">Doktorunuz </w:t>
      </w:r>
      <w:r w:rsidR="00321B21" w:rsidRPr="00CB0396">
        <w:rPr>
          <w:sz w:val="23"/>
          <w:szCs w:val="23"/>
        </w:rPr>
        <w:t>TRİNİTY</w:t>
      </w:r>
      <w:r w:rsidRPr="00CB0396">
        <w:rPr>
          <w:sz w:val="23"/>
          <w:szCs w:val="23"/>
        </w:rPr>
        <w:t>’</w:t>
      </w:r>
      <w:r w:rsidR="003659DB" w:rsidRPr="00CB0396">
        <w:rPr>
          <w:sz w:val="23"/>
          <w:szCs w:val="23"/>
        </w:rPr>
        <w:t>n</w:t>
      </w:r>
      <w:r w:rsidRPr="00CB0396">
        <w:rPr>
          <w:sz w:val="23"/>
          <w:szCs w:val="23"/>
        </w:rPr>
        <w:t>in kullanımı ve süresi hakkında sizi bilgilendirecektir.</w:t>
      </w:r>
    </w:p>
    <w:p w:rsidR="00B64C3D" w:rsidRPr="00E55059" w:rsidRDefault="00B64C3D" w:rsidP="00B64C3D">
      <w:pPr>
        <w:spacing w:line="360" w:lineRule="auto"/>
        <w:jc w:val="both"/>
        <w:rPr>
          <w:sz w:val="23"/>
          <w:szCs w:val="23"/>
        </w:rPr>
      </w:pPr>
    </w:p>
    <w:p w:rsidR="00E67772" w:rsidRDefault="00E67772" w:rsidP="00E67772">
      <w:pPr>
        <w:spacing w:line="360" w:lineRule="auto"/>
        <w:jc w:val="both"/>
        <w:rPr>
          <w:b/>
        </w:rPr>
      </w:pPr>
      <w:r w:rsidRPr="001241FA">
        <w:rPr>
          <w:b/>
        </w:rPr>
        <w:t xml:space="preserve">Uygulama yolu ve metodu:   </w:t>
      </w:r>
    </w:p>
    <w:p w:rsidR="001F2DEC" w:rsidRDefault="001F2DEC" w:rsidP="001F2DEC">
      <w:pPr>
        <w:spacing w:line="360" w:lineRule="auto"/>
        <w:jc w:val="both"/>
      </w:pPr>
      <w:r>
        <w:t>Eldeki mevcut klinik ve dolaşıma ait başlangıç verilerine bağlı olarak dozaj hastanın ihtiyacına ve kontrol edilmesi istenen ölçüm değerlerinin sonuçlarına göre belirlenir. Klinik uygulamada 0,5-1,0 mg/saat doz gliseril trinitrat ile başlanır; bunu takip eden doz bireysel ihtiyaca göre ayarlanır. Azami dozlar kural olarak saatte 8 mg gliseril trinitrat olup, ender hallerde saatte 10 miligrama çıkar.</w:t>
      </w:r>
    </w:p>
    <w:p w:rsidR="001F2DEC" w:rsidRDefault="001F2DEC" w:rsidP="001F2DEC">
      <w:pPr>
        <w:spacing w:line="360" w:lineRule="auto"/>
        <w:jc w:val="both"/>
      </w:pPr>
    </w:p>
    <w:p w:rsidR="001F2DEC" w:rsidRDefault="001F2DEC" w:rsidP="001F2DEC">
      <w:pPr>
        <w:spacing w:line="360" w:lineRule="auto"/>
        <w:jc w:val="both"/>
      </w:pPr>
      <w:r>
        <w:t>Akut miyokar</w:t>
      </w:r>
      <w:r w:rsidR="00457F07">
        <w:t>d</w:t>
      </w:r>
      <w:r>
        <w:t xml:space="preserve"> </w:t>
      </w:r>
      <w:r w:rsidR="00457F07">
        <w:t>i</w:t>
      </w:r>
      <w:r>
        <w:t>nfarktüsünde yani ani gelen kalp krizi durumunda sürekli damardan çözelti içinde uygulanmasına mümkün olduğunca erken başlanmalıdır. Sistolik basıncının 100 mmHg üzerinde olması halinde anjina pektoris yani göğüs ağrısı semptomlarında azalma görülünceye kadar saatte 2-8 mg (dakikada 33 - 133 mikrogram), nadir hallerde ise saatte 10 miligrama kadar (dakikada 166 mikrogram) çözelti içinde damardan verilebilir.</w:t>
      </w:r>
    </w:p>
    <w:p w:rsidR="00CB0396" w:rsidRDefault="00CB0396" w:rsidP="001F2DEC">
      <w:pPr>
        <w:spacing w:line="360" w:lineRule="auto"/>
        <w:jc w:val="both"/>
      </w:pPr>
    </w:p>
    <w:p w:rsidR="001F2DEC" w:rsidRPr="001F2DEC" w:rsidRDefault="001F2DEC" w:rsidP="001F2DEC">
      <w:pPr>
        <w:spacing w:line="360" w:lineRule="auto"/>
        <w:jc w:val="both"/>
        <w:rPr>
          <w:u w:val="single"/>
        </w:rPr>
      </w:pPr>
      <w:r w:rsidRPr="001F2DEC">
        <w:rPr>
          <w:u w:val="single"/>
        </w:rPr>
        <w:t>Akut sol ventrikül yetmezliğinde yani ani gelişen kalbin sol karıncık yetmezliğinde (akciğer</w:t>
      </w:r>
    </w:p>
    <w:p w:rsidR="001F2DEC" w:rsidRDefault="001F2DEC" w:rsidP="001F2DEC">
      <w:pPr>
        <w:spacing w:line="360" w:lineRule="auto"/>
        <w:jc w:val="both"/>
      </w:pPr>
      <w:r w:rsidRPr="001F2DEC">
        <w:rPr>
          <w:u w:val="single"/>
        </w:rPr>
        <w:t>ödemi)</w:t>
      </w:r>
      <w:r w:rsidR="00CB0396">
        <w:t xml:space="preserve"> 1 - 2 gün boyunca saatte 2-8 mg (dakikada 33-</w:t>
      </w:r>
      <w:r>
        <w:t>133 mcg) dozunda uygulanır.</w:t>
      </w:r>
    </w:p>
    <w:p w:rsidR="001F2DEC" w:rsidRDefault="001F2DEC" w:rsidP="001F2DEC">
      <w:pPr>
        <w:spacing w:line="360" w:lineRule="auto"/>
        <w:jc w:val="both"/>
      </w:pPr>
    </w:p>
    <w:p w:rsidR="00B64C3D" w:rsidRDefault="001F2DEC" w:rsidP="001F2DEC">
      <w:pPr>
        <w:spacing w:line="360" w:lineRule="auto"/>
        <w:jc w:val="both"/>
      </w:pPr>
      <w:r w:rsidRPr="001F2DEC">
        <w:rPr>
          <w:u w:val="single"/>
        </w:rPr>
        <w:lastRenderedPageBreak/>
        <w:t>Şiddetli anjina pektoris</w:t>
      </w:r>
      <w:r>
        <w:t xml:space="preserve"> (göğüs ağrısı) hastalarında saatte</w:t>
      </w:r>
      <w:r w:rsidR="00CB0396">
        <w:t xml:space="preserve"> 2-8 miligramlık (dakikada 33-</w:t>
      </w:r>
      <w:r>
        <w:t>133 mcg) dozlar halinde ve yatakta tedavi koşullarında (yoğun bakımda) tedavi uygulanmalıdır. İnfüzyon yani damar yoluyla sıvı içerisinde ilacın verilmesi sırasında durum sürekli takip edilmelidir. Sistolik ve diyastolik kan basıncı, kalp atım sayısı ve sistolik pulmoner (akciğer) arter basıncı, pulmoner-kapiller basınç, diyastolik pulmoner arter basıncı, kardiyak output yani kalp debisi ve EKG gibi hemodinamik değerler sürekli kontrol edilmelidir.</w:t>
      </w:r>
    </w:p>
    <w:p w:rsidR="001F2DEC" w:rsidRDefault="001F2DEC" w:rsidP="001F2DEC">
      <w:pPr>
        <w:spacing w:line="360" w:lineRule="auto"/>
        <w:jc w:val="both"/>
      </w:pPr>
    </w:p>
    <w:p w:rsidR="001F2DEC" w:rsidRDefault="001F2DEC" w:rsidP="001F2DEC">
      <w:pPr>
        <w:spacing w:line="360" w:lineRule="auto"/>
        <w:jc w:val="both"/>
        <w:rPr>
          <w:u w:val="single"/>
        </w:rPr>
      </w:pPr>
      <w:r w:rsidRPr="001F2DEC">
        <w:rPr>
          <w:u w:val="single"/>
        </w:rPr>
        <w:t>Kardiyak dekompenzasyon bulunan yani kalp yetmezliğinin düzeltilemediği hipertansiyon</w:t>
      </w:r>
      <w:r>
        <w:rPr>
          <w:u w:val="single"/>
        </w:rPr>
        <w:t xml:space="preserve"> </w:t>
      </w:r>
      <w:r w:rsidRPr="001F2DEC">
        <w:rPr>
          <w:u w:val="single"/>
        </w:rPr>
        <w:t>krizinde</w:t>
      </w:r>
      <w:r>
        <w:t xml:space="preserve"> kan basıncı ve kalp atım hızı sürekli kontrol altında tutulmak suretiyle saatte 2-8 mg</w:t>
      </w:r>
      <w:r>
        <w:rPr>
          <w:u w:val="single"/>
        </w:rPr>
        <w:t xml:space="preserve"> </w:t>
      </w:r>
      <w:r>
        <w:t>(saatte ortalama 5 mg) infüzyon yani damar yoluyla sıvı içerisinde verilmelidir.</w:t>
      </w:r>
    </w:p>
    <w:p w:rsidR="001F2DEC" w:rsidRDefault="001F2DEC" w:rsidP="001F2DEC">
      <w:pPr>
        <w:spacing w:line="360" w:lineRule="auto"/>
        <w:jc w:val="both"/>
        <w:rPr>
          <w:u w:val="single"/>
        </w:rPr>
      </w:pPr>
    </w:p>
    <w:p w:rsidR="001F2DEC" w:rsidRDefault="001F2DEC" w:rsidP="001F2DEC">
      <w:pPr>
        <w:spacing w:line="360" w:lineRule="auto"/>
        <w:jc w:val="both"/>
      </w:pPr>
      <w:r w:rsidRPr="001F2DEC">
        <w:rPr>
          <w:u w:val="single"/>
        </w:rPr>
        <w:t>Kontrollü hipotansiyon</w:t>
      </w:r>
      <w:r>
        <w:t xml:space="preserve"> için narkoz yöntemine ve kan basıncında istenen seviyeye göre EKG</w:t>
      </w:r>
      <w:r>
        <w:rPr>
          <w:u w:val="single"/>
        </w:rPr>
        <w:t xml:space="preserve"> </w:t>
      </w:r>
      <w:r>
        <w:t>takibi altında ve kan basıncı girişimsel olarak kontrol edilmek suretiyle bir kilogram vücut</w:t>
      </w:r>
      <w:r>
        <w:rPr>
          <w:u w:val="single"/>
        </w:rPr>
        <w:t xml:space="preserve"> </w:t>
      </w:r>
      <w:r>
        <w:t>ağırlığı başına dakikada 2-10 mikrogram infüze edilir.</w:t>
      </w:r>
    </w:p>
    <w:p w:rsidR="001F2DEC" w:rsidRPr="001F2DEC" w:rsidRDefault="001F2DEC" w:rsidP="001F2DEC">
      <w:pPr>
        <w:spacing w:line="360" w:lineRule="auto"/>
        <w:jc w:val="both"/>
        <w:rPr>
          <w:u w:val="single"/>
        </w:rPr>
      </w:pPr>
    </w:p>
    <w:p w:rsidR="001F2DEC" w:rsidRDefault="001F2DEC" w:rsidP="001F2DEC">
      <w:pPr>
        <w:spacing w:line="360" w:lineRule="auto"/>
        <w:jc w:val="both"/>
      </w:pPr>
      <w:r>
        <w:t>Karaciğer ve böbrek fonksiyonlarında bozulma bulunan hastalarda doz fonksiyon bozukluğunun şiddetine göre azaltılmalıdır ve klinik yanıtın da ayrıca takibi gerekebilir.</w:t>
      </w:r>
    </w:p>
    <w:p w:rsidR="001F2DEC" w:rsidRDefault="001F2DEC" w:rsidP="001F2DEC">
      <w:pPr>
        <w:spacing w:line="360" w:lineRule="auto"/>
        <w:jc w:val="both"/>
      </w:pPr>
    </w:p>
    <w:p w:rsidR="001F2DEC" w:rsidRDefault="001F2DEC" w:rsidP="001F2DEC">
      <w:pPr>
        <w:spacing w:line="360" w:lineRule="auto"/>
        <w:jc w:val="both"/>
      </w:pPr>
      <w:r>
        <w:t>Etkinin zayıflamasını veya etkinin kaybolmasını önlemek amacıyla klinik olarak etkili olan mümkün olan en düşük doz tercih edilmeli ve gerekirse aralıklar bırakarak verilmeli veya alternatif olarak başka damar genişleticilerin verilmesinin mümkün olup olmadığı değerlendirilmelidir.</w:t>
      </w:r>
    </w:p>
    <w:p w:rsidR="00CB0396" w:rsidRDefault="00CB0396" w:rsidP="001F2DEC">
      <w:pPr>
        <w:spacing w:line="360" w:lineRule="auto"/>
        <w:jc w:val="both"/>
      </w:pPr>
    </w:p>
    <w:p w:rsidR="001F2DEC" w:rsidRDefault="001F2DEC" w:rsidP="001F2DEC">
      <w:pPr>
        <w:spacing w:line="360" w:lineRule="auto"/>
        <w:jc w:val="both"/>
      </w:pPr>
      <w:r>
        <w:t>Gliseril trinitratın (GTN) damar yolu ile infüzyonu yataklı tedavi koşullarında ve kan dolaşım sistemi sürekli kontrol altında tutularak gerçekleştirilmelidir.</w:t>
      </w:r>
    </w:p>
    <w:p w:rsidR="001F2DEC" w:rsidRDefault="001F2DEC" w:rsidP="001F2DEC">
      <w:pPr>
        <w:spacing w:line="360" w:lineRule="auto"/>
        <w:jc w:val="both"/>
      </w:pPr>
    </w:p>
    <w:p w:rsidR="000C6BC8" w:rsidRDefault="001F2DEC" w:rsidP="001F2DEC">
      <w:pPr>
        <w:spacing w:line="360" w:lineRule="auto"/>
        <w:jc w:val="both"/>
      </w:pPr>
      <w:r>
        <w:t>TRİNİTY uygun aletler kullanılarak seyreltilmeden veya seyreltilerek intravenöz yolla</w:t>
      </w:r>
      <w:r w:rsidR="000C6BC8">
        <w:t xml:space="preserve"> </w:t>
      </w:r>
      <w:r>
        <w:t>infüzyon şeklinde verilebilir (örneğin fizyo</w:t>
      </w:r>
      <w:r w:rsidR="00CB0396">
        <w:t xml:space="preserve">lojik sodyum klorür, %5 glukozla </w:t>
      </w:r>
      <w:r>
        <w:t>seyreltme). İnfüzyon çözeltileriyle kombine edilmesi halinde her üreticinin kendi infüzyon</w:t>
      </w:r>
      <w:r w:rsidR="000C6BC8">
        <w:t xml:space="preserve"> </w:t>
      </w:r>
      <w:r>
        <w:t>çözeltisi hakkında vermiş olduğu bilgilere, özellikle de geçimlilik ve uyumluluğa,</w:t>
      </w:r>
      <w:r w:rsidR="000C6BC8">
        <w:t xml:space="preserve"> </w:t>
      </w:r>
      <w:r>
        <w:t>kontrendikasyonlara, yan etkiler ile karşılıklı etkilere ilişkin bilgilere dikkat edilmelidir.</w:t>
      </w:r>
      <w:r w:rsidR="000C6BC8">
        <w:t xml:space="preserve"> </w:t>
      </w:r>
    </w:p>
    <w:p w:rsidR="000C6BC8" w:rsidRDefault="000C6BC8" w:rsidP="001F2DEC">
      <w:pPr>
        <w:spacing w:line="360" w:lineRule="auto"/>
        <w:jc w:val="both"/>
      </w:pPr>
    </w:p>
    <w:p w:rsidR="000C6BC8" w:rsidRDefault="000C6BC8" w:rsidP="000C6BC8">
      <w:pPr>
        <w:spacing w:line="360" w:lineRule="auto"/>
        <w:jc w:val="both"/>
        <w:rPr>
          <w:b/>
        </w:rPr>
      </w:pPr>
    </w:p>
    <w:p w:rsidR="00CB0396" w:rsidRPr="003407EB" w:rsidRDefault="00CB0396" w:rsidP="000C6BC8">
      <w:pPr>
        <w:spacing w:line="360" w:lineRule="auto"/>
        <w:jc w:val="both"/>
        <w:rPr>
          <w:b/>
        </w:rPr>
      </w:pPr>
    </w:p>
    <w:p w:rsidR="000C6BC8" w:rsidRPr="003407EB" w:rsidRDefault="000C6BC8" w:rsidP="000C6BC8">
      <w:pPr>
        <w:spacing w:line="360" w:lineRule="auto"/>
        <w:jc w:val="both"/>
        <w:rPr>
          <w:b/>
        </w:rPr>
      </w:pPr>
      <w:r>
        <w:rPr>
          <w:b/>
        </w:rPr>
        <w:lastRenderedPageBreak/>
        <w:t>Seyreltme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993"/>
        <w:gridCol w:w="1134"/>
        <w:gridCol w:w="992"/>
        <w:gridCol w:w="1134"/>
        <w:gridCol w:w="1276"/>
        <w:gridCol w:w="1275"/>
      </w:tblGrid>
      <w:tr w:rsidR="00CB0396" w:rsidRPr="003407EB" w:rsidTr="00CB0396">
        <w:trPr>
          <w:trHeight w:val="70"/>
        </w:trPr>
        <w:tc>
          <w:tcPr>
            <w:tcW w:w="2376" w:type="dxa"/>
            <w:shd w:val="clear" w:color="auto" w:fill="auto"/>
          </w:tcPr>
          <w:p w:rsidR="00CB0396" w:rsidRPr="003407EB" w:rsidRDefault="00CB0396" w:rsidP="00842C05">
            <w:pPr>
              <w:spacing w:line="360" w:lineRule="auto"/>
              <w:jc w:val="center"/>
              <w:rPr>
                <w:b/>
              </w:rPr>
            </w:pPr>
            <w:r w:rsidRPr="003407EB">
              <w:rPr>
                <w:b/>
              </w:rPr>
              <w:t>Etkin madde (gliseril trinitrat) miktarı</w:t>
            </w:r>
          </w:p>
          <w:p w:rsidR="00CB0396" w:rsidRPr="003407EB" w:rsidRDefault="00CB0396" w:rsidP="00842C05">
            <w:pPr>
              <w:spacing w:line="360" w:lineRule="auto"/>
              <w:jc w:val="center"/>
            </w:pPr>
            <w:r w:rsidRPr="003407EB">
              <w:rPr>
                <w:b/>
              </w:rPr>
              <w:t>GTN</w:t>
            </w:r>
          </w:p>
        </w:tc>
        <w:tc>
          <w:tcPr>
            <w:tcW w:w="993" w:type="dxa"/>
            <w:shd w:val="clear" w:color="auto" w:fill="auto"/>
          </w:tcPr>
          <w:p w:rsidR="00CB0396" w:rsidRPr="003407EB" w:rsidRDefault="00CB0396" w:rsidP="00842C05">
            <w:pPr>
              <w:spacing w:line="360" w:lineRule="auto"/>
              <w:jc w:val="center"/>
            </w:pPr>
          </w:p>
        </w:tc>
        <w:tc>
          <w:tcPr>
            <w:tcW w:w="1134" w:type="dxa"/>
            <w:shd w:val="clear" w:color="auto" w:fill="auto"/>
          </w:tcPr>
          <w:p w:rsidR="00CB0396" w:rsidRPr="003407EB" w:rsidRDefault="00CB0396" w:rsidP="00842C05">
            <w:pPr>
              <w:spacing w:line="360" w:lineRule="auto"/>
              <w:jc w:val="center"/>
            </w:pPr>
            <w:r w:rsidRPr="003407EB">
              <w:t>10 mg</w:t>
            </w:r>
          </w:p>
        </w:tc>
        <w:tc>
          <w:tcPr>
            <w:tcW w:w="992" w:type="dxa"/>
            <w:shd w:val="clear" w:color="auto" w:fill="auto"/>
          </w:tcPr>
          <w:p w:rsidR="00CB0396" w:rsidRPr="003407EB" w:rsidRDefault="00CB0396" w:rsidP="00842C05">
            <w:pPr>
              <w:spacing w:line="360" w:lineRule="auto"/>
              <w:jc w:val="center"/>
            </w:pPr>
            <w:r w:rsidRPr="003407EB">
              <w:t>20 mg</w:t>
            </w:r>
          </w:p>
        </w:tc>
        <w:tc>
          <w:tcPr>
            <w:tcW w:w="1134" w:type="dxa"/>
            <w:shd w:val="clear" w:color="auto" w:fill="auto"/>
          </w:tcPr>
          <w:p w:rsidR="00CB0396" w:rsidRPr="003407EB" w:rsidRDefault="00CB0396" w:rsidP="00842C05">
            <w:pPr>
              <w:spacing w:line="360" w:lineRule="auto"/>
              <w:jc w:val="center"/>
            </w:pPr>
            <w:r w:rsidRPr="003407EB">
              <w:t>30 mg</w:t>
            </w:r>
          </w:p>
        </w:tc>
        <w:tc>
          <w:tcPr>
            <w:tcW w:w="1276" w:type="dxa"/>
            <w:shd w:val="clear" w:color="auto" w:fill="auto"/>
          </w:tcPr>
          <w:p w:rsidR="00CB0396" w:rsidRPr="003407EB" w:rsidRDefault="00CB0396" w:rsidP="00842C05">
            <w:pPr>
              <w:spacing w:line="360" w:lineRule="auto"/>
              <w:jc w:val="center"/>
            </w:pPr>
            <w:r w:rsidRPr="003407EB">
              <w:t>40 mg</w:t>
            </w:r>
          </w:p>
        </w:tc>
        <w:tc>
          <w:tcPr>
            <w:tcW w:w="1275" w:type="dxa"/>
            <w:shd w:val="clear" w:color="auto" w:fill="auto"/>
          </w:tcPr>
          <w:p w:rsidR="00CB0396" w:rsidRPr="003407EB" w:rsidRDefault="00CB0396" w:rsidP="00842C05">
            <w:pPr>
              <w:spacing w:line="360" w:lineRule="auto"/>
              <w:jc w:val="center"/>
            </w:pPr>
            <w:r w:rsidRPr="003407EB">
              <w:t>50 mg</w:t>
            </w:r>
          </w:p>
        </w:tc>
      </w:tr>
      <w:tr w:rsidR="00CB0396" w:rsidRPr="003407EB" w:rsidTr="00CB0396">
        <w:tc>
          <w:tcPr>
            <w:tcW w:w="2376" w:type="dxa"/>
            <w:shd w:val="clear" w:color="auto" w:fill="auto"/>
          </w:tcPr>
          <w:p w:rsidR="00CB0396" w:rsidRPr="003407EB" w:rsidRDefault="00CB0396" w:rsidP="00842C05">
            <w:pPr>
              <w:spacing w:line="360" w:lineRule="auto"/>
              <w:jc w:val="center"/>
              <w:rPr>
                <w:b/>
              </w:rPr>
            </w:pPr>
            <w:r>
              <w:rPr>
                <w:b/>
              </w:rPr>
              <w:t>Gliseril trinitrat</w:t>
            </w:r>
            <w:r w:rsidRPr="003407EB">
              <w:rPr>
                <w:b/>
              </w:rPr>
              <w:t xml:space="preserve"> </w:t>
            </w:r>
          </w:p>
        </w:tc>
        <w:tc>
          <w:tcPr>
            <w:tcW w:w="993" w:type="dxa"/>
            <w:shd w:val="clear" w:color="auto" w:fill="auto"/>
          </w:tcPr>
          <w:p w:rsidR="00CB0396" w:rsidRPr="003407EB" w:rsidRDefault="00CB0396" w:rsidP="00842C05">
            <w:pPr>
              <w:spacing w:line="360" w:lineRule="auto"/>
              <w:jc w:val="center"/>
            </w:pPr>
          </w:p>
        </w:tc>
        <w:tc>
          <w:tcPr>
            <w:tcW w:w="1134" w:type="dxa"/>
            <w:shd w:val="clear" w:color="auto" w:fill="auto"/>
          </w:tcPr>
          <w:p w:rsidR="00CB0396" w:rsidRPr="003407EB" w:rsidRDefault="00CB0396" w:rsidP="00842C05">
            <w:pPr>
              <w:spacing w:line="360" w:lineRule="auto"/>
              <w:jc w:val="center"/>
            </w:pPr>
            <w:r w:rsidRPr="003407EB">
              <w:t>10 mL</w:t>
            </w:r>
          </w:p>
        </w:tc>
        <w:tc>
          <w:tcPr>
            <w:tcW w:w="992" w:type="dxa"/>
            <w:shd w:val="clear" w:color="auto" w:fill="auto"/>
          </w:tcPr>
          <w:p w:rsidR="00CB0396" w:rsidRPr="003407EB" w:rsidRDefault="00CB0396" w:rsidP="00842C05">
            <w:pPr>
              <w:spacing w:line="360" w:lineRule="auto"/>
              <w:jc w:val="center"/>
            </w:pPr>
            <w:r w:rsidRPr="003407EB">
              <w:t>20 mL</w:t>
            </w:r>
          </w:p>
        </w:tc>
        <w:tc>
          <w:tcPr>
            <w:tcW w:w="1134" w:type="dxa"/>
            <w:shd w:val="clear" w:color="auto" w:fill="auto"/>
          </w:tcPr>
          <w:p w:rsidR="00CB0396" w:rsidRPr="003407EB" w:rsidRDefault="00CB0396" w:rsidP="00842C05">
            <w:pPr>
              <w:spacing w:line="360" w:lineRule="auto"/>
              <w:jc w:val="center"/>
            </w:pPr>
            <w:r w:rsidRPr="003407EB">
              <w:t>30 mL</w:t>
            </w:r>
          </w:p>
        </w:tc>
        <w:tc>
          <w:tcPr>
            <w:tcW w:w="1276" w:type="dxa"/>
            <w:shd w:val="clear" w:color="auto" w:fill="auto"/>
          </w:tcPr>
          <w:p w:rsidR="00CB0396" w:rsidRPr="003407EB" w:rsidRDefault="00CB0396" w:rsidP="00842C05">
            <w:pPr>
              <w:spacing w:line="360" w:lineRule="auto"/>
              <w:jc w:val="center"/>
            </w:pPr>
            <w:r w:rsidRPr="003407EB">
              <w:t>40 mL</w:t>
            </w:r>
          </w:p>
        </w:tc>
        <w:tc>
          <w:tcPr>
            <w:tcW w:w="1275" w:type="dxa"/>
            <w:shd w:val="clear" w:color="auto" w:fill="auto"/>
          </w:tcPr>
          <w:p w:rsidR="00CB0396" w:rsidRPr="003407EB" w:rsidRDefault="00CB0396" w:rsidP="00842C05">
            <w:pPr>
              <w:spacing w:line="360" w:lineRule="auto"/>
              <w:jc w:val="center"/>
            </w:pPr>
            <w:r w:rsidRPr="003407EB">
              <w:t>50 mL</w:t>
            </w:r>
          </w:p>
        </w:tc>
      </w:tr>
      <w:tr w:rsidR="00CB0396" w:rsidRPr="003407EB" w:rsidTr="00CB0396">
        <w:tc>
          <w:tcPr>
            <w:tcW w:w="2376" w:type="dxa"/>
            <w:shd w:val="clear" w:color="auto" w:fill="auto"/>
          </w:tcPr>
          <w:p w:rsidR="00CB0396" w:rsidRPr="003407EB" w:rsidRDefault="00CB0396" w:rsidP="00842C05">
            <w:pPr>
              <w:spacing w:line="360" w:lineRule="auto"/>
              <w:jc w:val="center"/>
              <w:rPr>
                <w:b/>
              </w:rPr>
            </w:pPr>
            <w:r>
              <w:rPr>
                <w:b/>
              </w:rPr>
              <w:t>Seyreltme oranı için gerekli infüzyon çözeltisi miktarı</w:t>
            </w:r>
          </w:p>
        </w:tc>
        <w:tc>
          <w:tcPr>
            <w:tcW w:w="993" w:type="dxa"/>
            <w:shd w:val="clear" w:color="auto" w:fill="auto"/>
          </w:tcPr>
          <w:p w:rsidR="00CB0396" w:rsidRPr="003407EB" w:rsidRDefault="00CB0396" w:rsidP="00842C05">
            <w:pPr>
              <w:spacing w:line="360" w:lineRule="auto"/>
              <w:jc w:val="center"/>
            </w:pPr>
            <w:r w:rsidRPr="003407EB">
              <w:t>1+10</w:t>
            </w:r>
          </w:p>
          <w:p w:rsidR="00CB0396" w:rsidRPr="003407EB" w:rsidRDefault="00CB0396" w:rsidP="00842C05">
            <w:pPr>
              <w:spacing w:line="360" w:lineRule="auto"/>
              <w:jc w:val="center"/>
            </w:pPr>
            <w:r w:rsidRPr="003407EB">
              <w:t>1+20</w:t>
            </w:r>
          </w:p>
          <w:p w:rsidR="00CB0396" w:rsidRPr="003407EB" w:rsidRDefault="00CB0396" w:rsidP="00842C05">
            <w:pPr>
              <w:spacing w:line="360" w:lineRule="auto"/>
              <w:jc w:val="center"/>
            </w:pPr>
            <w:r w:rsidRPr="003407EB">
              <w:t>1+40</w:t>
            </w:r>
          </w:p>
        </w:tc>
        <w:tc>
          <w:tcPr>
            <w:tcW w:w="1134" w:type="dxa"/>
            <w:shd w:val="clear" w:color="auto" w:fill="auto"/>
          </w:tcPr>
          <w:p w:rsidR="00CB0396" w:rsidRPr="003407EB" w:rsidRDefault="00CB0396" w:rsidP="00842C05">
            <w:pPr>
              <w:spacing w:line="360" w:lineRule="auto"/>
              <w:jc w:val="center"/>
            </w:pPr>
            <w:r w:rsidRPr="003407EB">
              <w:t>100 mL</w:t>
            </w:r>
          </w:p>
          <w:p w:rsidR="00CB0396" w:rsidRPr="003407EB" w:rsidRDefault="00CB0396" w:rsidP="00842C05">
            <w:pPr>
              <w:spacing w:line="360" w:lineRule="auto"/>
              <w:jc w:val="center"/>
            </w:pPr>
            <w:r w:rsidRPr="003407EB">
              <w:t>200 mL</w:t>
            </w:r>
          </w:p>
          <w:p w:rsidR="00CB0396" w:rsidRPr="003407EB" w:rsidRDefault="00CB0396" w:rsidP="00842C05">
            <w:pPr>
              <w:spacing w:line="360" w:lineRule="auto"/>
              <w:jc w:val="center"/>
            </w:pPr>
            <w:r w:rsidRPr="003407EB">
              <w:t>400 mL</w:t>
            </w:r>
          </w:p>
        </w:tc>
        <w:tc>
          <w:tcPr>
            <w:tcW w:w="992" w:type="dxa"/>
            <w:shd w:val="clear" w:color="auto" w:fill="auto"/>
          </w:tcPr>
          <w:p w:rsidR="00CB0396" w:rsidRPr="003407EB" w:rsidRDefault="00CB0396" w:rsidP="00842C05">
            <w:pPr>
              <w:spacing w:line="360" w:lineRule="auto"/>
              <w:jc w:val="center"/>
            </w:pPr>
            <w:r w:rsidRPr="003407EB">
              <w:t>200 mL</w:t>
            </w:r>
          </w:p>
          <w:p w:rsidR="00CB0396" w:rsidRPr="003407EB" w:rsidRDefault="00CB0396" w:rsidP="00842C05">
            <w:pPr>
              <w:spacing w:line="360" w:lineRule="auto"/>
              <w:jc w:val="center"/>
            </w:pPr>
            <w:r w:rsidRPr="003407EB">
              <w:t>400 mL</w:t>
            </w:r>
          </w:p>
          <w:p w:rsidR="00CB0396" w:rsidRPr="003407EB" w:rsidRDefault="00CB0396" w:rsidP="00842C05">
            <w:pPr>
              <w:spacing w:line="360" w:lineRule="auto"/>
              <w:jc w:val="center"/>
            </w:pPr>
            <w:r w:rsidRPr="003407EB">
              <w:t>800 mL</w:t>
            </w:r>
          </w:p>
        </w:tc>
        <w:tc>
          <w:tcPr>
            <w:tcW w:w="1134" w:type="dxa"/>
            <w:shd w:val="clear" w:color="auto" w:fill="auto"/>
          </w:tcPr>
          <w:p w:rsidR="00CB0396" w:rsidRPr="003407EB" w:rsidRDefault="00CB0396" w:rsidP="00842C05">
            <w:pPr>
              <w:spacing w:line="360" w:lineRule="auto"/>
              <w:jc w:val="center"/>
            </w:pPr>
            <w:r w:rsidRPr="003407EB">
              <w:t>300 mL</w:t>
            </w:r>
          </w:p>
          <w:p w:rsidR="00CB0396" w:rsidRPr="003407EB" w:rsidRDefault="00CB0396" w:rsidP="00842C05">
            <w:pPr>
              <w:spacing w:line="360" w:lineRule="auto"/>
              <w:jc w:val="center"/>
            </w:pPr>
            <w:r w:rsidRPr="003407EB">
              <w:t>600 mL</w:t>
            </w:r>
          </w:p>
          <w:p w:rsidR="00CB0396" w:rsidRPr="003407EB" w:rsidRDefault="00CB0396" w:rsidP="00842C05">
            <w:pPr>
              <w:spacing w:line="360" w:lineRule="auto"/>
              <w:jc w:val="center"/>
            </w:pPr>
            <w:r w:rsidRPr="003407EB">
              <w:t>1200 mL</w:t>
            </w:r>
          </w:p>
        </w:tc>
        <w:tc>
          <w:tcPr>
            <w:tcW w:w="1276" w:type="dxa"/>
            <w:shd w:val="clear" w:color="auto" w:fill="auto"/>
          </w:tcPr>
          <w:p w:rsidR="00CB0396" w:rsidRPr="003407EB" w:rsidRDefault="00CB0396" w:rsidP="00842C05">
            <w:pPr>
              <w:spacing w:line="360" w:lineRule="auto"/>
              <w:jc w:val="center"/>
            </w:pPr>
            <w:r w:rsidRPr="003407EB">
              <w:t>400 mL</w:t>
            </w:r>
          </w:p>
          <w:p w:rsidR="00CB0396" w:rsidRPr="003407EB" w:rsidRDefault="00CB0396" w:rsidP="00842C05">
            <w:pPr>
              <w:spacing w:line="360" w:lineRule="auto"/>
              <w:jc w:val="center"/>
            </w:pPr>
            <w:r w:rsidRPr="003407EB">
              <w:t>800 mL</w:t>
            </w:r>
          </w:p>
          <w:p w:rsidR="00CB0396" w:rsidRPr="003407EB" w:rsidRDefault="00CB0396" w:rsidP="00842C05">
            <w:pPr>
              <w:spacing w:line="360" w:lineRule="auto"/>
              <w:jc w:val="center"/>
            </w:pPr>
            <w:r w:rsidRPr="003407EB">
              <w:t>1600 mL</w:t>
            </w:r>
          </w:p>
        </w:tc>
        <w:tc>
          <w:tcPr>
            <w:tcW w:w="1275" w:type="dxa"/>
            <w:shd w:val="clear" w:color="auto" w:fill="auto"/>
          </w:tcPr>
          <w:p w:rsidR="00CB0396" w:rsidRPr="003407EB" w:rsidRDefault="00CB0396" w:rsidP="00842C05">
            <w:pPr>
              <w:spacing w:line="360" w:lineRule="auto"/>
              <w:jc w:val="center"/>
            </w:pPr>
            <w:r w:rsidRPr="003407EB">
              <w:t>500 mL</w:t>
            </w:r>
          </w:p>
          <w:p w:rsidR="00CB0396" w:rsidRPr="003407EB" w:rsidRDefault="00CB0396" w:rsidP="00842C05">
            <w:pPr>
              <w:spacing w:line="360" w:lineRule="auto"/>
              <w:jc w:val="center"/>
            </w:pPr>
            <w:r w:rsidRPr="003407EB">
              <w:t>1000 mL</w:t>
            </w:r>
          </w:p>
          <w:p w:rsidR="00CB0396" w:rsidRPr="003407EB" w:rsidRDefault="00CB0396" w:rsidP="00842C05">
            <w:pPr>
              <w:spacing w:line="360" w:lineRule="auto"/>
              <w:jc w:val="center"/>
            </w:pPr>
            <w:r w:rsidRPr="003407EB">
              <w:t>2000 mL</w:t>
            </w:r>
          </w:p>
        </w:tc>
      </w:tr>
      <w:tr w:rsidR="00CB0396" w:rsidRPr="003407EB" w:rsidTr="00CB0396">
        <w:tc>
          <w:tcPr>
            <w:tcW w:w="2376" w:type="dxa"/>
            <w:shd w:val="clear" w:color="auto" w:fill="auto"/>
          </w:tcPr>
          <w:p w:rsidR="00CB0396" w:rsidRPr="003407EB" w:rsidRDefault="00CB0396" w:rsidP="00842C05">
            <w:pPr>
              <w:spacing w:line="360" w:lineRule="auto"/>
              <w:jc w:val="center"/>
              <w:rPr>
                <w:b/>
              </w:rPr>
            </w:pPr>
            <w:r w:rsidRPr="003407EB">
              <w:rPr>
                <w:b/>
              </w:rPr>
              <w:t>Hazır</w:t>
            </w:r>
            <w:r>
              <w:rPr>
                <w:b/>
              </w:rPr>
              <w:t xml:space="preserve"> infüzyon çözeltisi miktarı</w:t>
            </w:r>
          </w:p>
        </w:tc>
        <w:tc>
          <w:tcPr>
            <w:tcW w:w="993" w:type="dxa"/>
            <w:shd w:val="clear" w:color="auto" w:fill="auto"/>
          </w:tcPr>
          <w:p w:rsidR="00CB0396" w:rsidRPr="003407EB" w:rsidRDefault="00CB0396" w:rsidP="00842C05">
            <w:pPr>
              <w:spacing w:line="360" w:lineRule="auto"/>
              <w:jc w:val="center"/>
            </w:pPr>
            <w:r w:rsidRPr="003407EB">
              <w:t>1+10</w:t>
            </w:r>
          </w:p>
          <w:p w:rsidR="00CB0396" w:rsidRPr="003407EB" w:rsidRDefault="00CB0396" w:rsidP="00842C05">
            <w:pPr>
              <w:spacing w:line="360" w:lineRule="auto"/>
              <w:jc w:val="center"/>
            </w:pPr>
            <w:r w:rsidRPr="003407EB">
              <w:t>1+20</w:t>
            </w:r>
          </w:p>
          <w:p w:rsidR="00CB0396" w:rsidRPr="003407EB" w:rsidRDefault="00CB0396" w:rsidP="00842C05">
            <w:pPr>
              <w:spacing w:line="360" w:lineRule="auto"/>
              <w:jc w:val="center"/>
            </w:pPr>
            <w:r w:rsidRPr="003407EB">
              <w:t>1+40</w:t>
            </w:r>
          </w:p>
        </w:tc>
        <w:tc>
          <w:tcPr>
            <w:tcW w:w="1134" w:type="dxa"/>
            <w:shd w:val="clear" w:color="auto" w:fill="auto"/>
          </w:tcPr>
          <w:p w:rsidR="00CB0396" w:rsidRPr="003407EB" w:rsidRDefault="00CB0396" w:rsidP="00842C05">
            <w:pPr>
              <w:spacing w:line="360" w:lineRule="auto"/>
              <w:jc w:val="center"/>
            </w:pPr>
            <w:r w:rsidRPr="003407EB">
              <w:t>110 mL</w:t>
            </w:r>
          </w:p>
          <w:p w:rsidR="00CB0396" w:rsidRPr="003407EB" w:rsidRDefault="00CB0396" w:rsidP="00842C05">
            <w:pPr>
              <w:spacing w:line="360" w:lineRule="auto"/>
              <w:jc w:val="center"/>
            </w:pPr>
            <w:r w:rsidRPr="003407EB">
              <w:t>210 mL</w:t>
            </w:r>
          </w:p>
          <w:p w:rsidR="00CB0396" w:rsidRPr="003407EB" w:rsidRDefault="00CB0396" w:rsidP="00842C05">
            <w:pPr>
              <w:spacing w:line="360" w:lineRule="auto"/>
              <w:jc w:val="center"/>
            </w:pPr>
            <w:r w:rsidRPr="003407EB">
              <w:t>410 mL</w:t>
            </w:r>
          </w:p>
        </w:tc>
        <w:tc>
          <w:tcPr>
            <w:tcW w:w="992" w:type="dxa"/>
            <w:shd w:val="clear" w:color="auto" w:fill="auto"/>
          </w:tcPr>
          <w:p w:rsidR="00CB0396" w:rsidRPr="003407EB" w:rsidRDefault="00CB0396" w:rsidP="00842C05">
            <w:pPr>
              <w:spacing w:line="360" w:lineRule="auto"/>
              <w:jc w:val="center"/>
            </w:pPr>
            <w:r w:rsidRPr="003407EB">
              <w:t>220 mL</w:t>
            </w:r>
          </w:p>
          <w:p w:rsidR="00CB0396" w:rsidRPr="003407EB" w:rsidRDefault="00CB0396" w:rsidP="00842C05">
            <w:pPr>
              <w:spacing w:line="360" w:lineRule="auto"/>
              <w:jc w:val="center"/>
            </w:pPr>
            <w:r w:rsidRPr="003407EB">
              <w:t>420 mL</w:t>
            </w:r>
          </w:p>
          <w:p w:rsidR="00CB0396" w:rsidRPr="003407EB" w:rsidRDefault="00CB0396" w:rsidP="00842C05">
            <w:pPr>
              <w:spacing w:line="360" w:lineRule="auto"/>
              <w:jc w:val="center"/>
            </w:pPr>
            <w:r w:rsidRPr="003407EB">
              <w:t>820 mL</w:t>
            </w:r>
          </w:p>
        </w:tc>
        <w:tc>
          <w:tcPr>
            <w:tcW w:w="1134" w:type="dxa"/>
            <w:shd w:val="clear" w:color="auto" w:fill="auto"/>
          </w:tcPr>
          <w:p w:rsidR="00CB0396" w:rsidRPr="003407EB" w:rsidRDefault="00CB0396" w:rsidP="00842C05">
            <w:pPr>
              <w:spacing w:line="360" w:lineRule="auto"/>
              <w:jc w:val="center"/>
            </w:pPr>
            <w:r w:rsidRPr="003407EB">
              <w:t>330 mL</w:t>
            </w:r>
          </w:p>
          <w:p w:rsidR="00CB0396" w:rsidRPr="003407EB" w:rsidRDefault="00CB0396" w:rsidP="00842C05">
            <w:pPr>
              <w:spacing w:line="360" w:lineRule="auto"/>
              <w:jc w:val="center"/>
            </w:pPr>
            <w:r w:rsidRPr="003407EB">
              <w:t>630 mL</w:t>
            </w:r>
          </w:p>
          <w:p w:rsidR="00CB0396" w:rsidRPr="003407EB" w:rsidRDefault="00CB0396" w:rsidP="00842C05">
            <w:pPr>
              <w:spacing w:line="360" w:lineRule="auto"/>
              <w:jc w:val="center"/>
            </w:pPr>
            <w:r w:rsidRPr="003407EB">
              <w:t>1230 mL</w:t>
            </w:r>
          </w:p>
        </w:tc>
        <w:tc>
          <w:tcPr>
            <w:tcW w:w="1276" w:type="dxa"/>
            <w:shd w:val="clear" w:color="auto" w:fill="auto"/>
          </w:tcPr>
          <w:p w:rsidR="00CB0396" w:rsidRPr="003407EB" w:rsidRDefault="00CB0396" w:rsidP="00842C05">
            <w:pPr>
              <w:spacing w:line="360" w:lineRule="auto"/>
              <w:jc w:val="center"/>
            </w:pPr>
            <w:r w:rsidRPr="003407EB">
              <w:t>440 mL</w:t>
            </w:r>
          </w:p>
          <w:p w:rsidR="00CB0396" w:rsidRPr="003407EB" w:rsidRDefault="00CB0396" w:rsidP="00842C05">
            <w:pPr>
              <w:spacing w:line="360" w:lineRule="auto"/>
              <w:jc w:val="center"/>
            </w:pPr>
            <w:r w:rsidRPr="003407EB">
              <w:t>840 mL</w:t>
            </w:r>
          </w:p>
          <w:p w:rsidR="00CB0396" w:rsidRPr="003407EB" w:rsidRDefault="00CB0396" w:rsidP="00842C05">
            <w:pPr>
              <w:spacing w:line="360" w:lineRule="auto"/>
              <w:jc w:val="center"/>
            </w:pPr>
            <w:r w:rsidRPr="003407EB">
              <w:t>1640 mL</w:t>
            </w:r>
          </w:p>
        </w:tc>
        <w:tc>
          <w:tcPr>
            <w:tcW w:w="1275" w:type="dxa"/>
            <w:shd w:val="clear" w:color="auto" w:fill="auto"/>
          </w:tcPr>
          <w:p w:rsidR="00CB0396" w:rsidRPr="003407EB" w:rsidRDefault="00CB0396" w:rsidP="00842C05">
            <w:pPr>
              <w:spacing w:line="360" w:lineRule="auto"/>
              <w:jc w:val="center"/>
            </w:pPr>
            <w:r w:rsidRPr="003407EB">
              <w:t>550 mL</w:t>
            </w:r>
          </w:p>
          <w:p w:rsidR="00CB0396" w:rsidRPr="003407EB" w:rsidRDefault="00CB0396" w:rsidP="00842C05">
            <w:pPr>
              <w:spacing w:line="360" w:lineRule="auto"/>
              <w:jc w:val="center"/>
            </w:pPr>
            <w:r w:rsidRPr="003407EB">
              <w:t>1050 mL</w:t>
            </w:r>
          </w:p>
          <w:p w:rsidR="00CB0396" w:rsidRPr="003407EB" w:rsidRDefault="00CB0396" w:rsidP="00842C05">
            <w:pPr>
              <w:spacing w:line="360" w:lineRule="auto"/>
              <w:jc w:val="center"/>
            </w:pPr>
            <w:r w:rsidRPr="003407EB">
              <w:t>2050 mL</w:t>
            </w:r>
          </w:p>
        </w:tc>
      </w:tr>
    </w:tbl>
    <w:p w:rsidR="000C6BC8" w:rsidRPr="003407EB" w:rsidRDefault="000C6BC8" w:rsidP="000C6BC8">
      <w:pPr>
        <w:spacing w:line="360" w:lineRule="auto"/>
        <w:jc w:val="both"/>
        <w:rPr>
          <w:b/>
        </w:rPr>
      </w:pPr>
    </w:p>
    <w:p w:rsidR="000C6BC8" w:rsidRPr="003407EB" w:rsidRDefault="000C6BC8" w:rsidP="000C6BC8">
      <w:pPr>
        <w:spacing w:line="360" w:lineRule="auto"/>
        <w:jc w:val="both"/>
        <w:rPr>
          <w:b/>
        </w:rPr>
      </w:pPr>
      <w:r>
        <w:rPr>
          <w:b/>
        </w:rPr>
        <w:t>İnfüzyon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7"/>
        <w:gridCol w:w="2384"/>
        <w:gridCol w:w="2508"/>
        <w:gridCol w:w="2417"/>
      </w:tblGrid>
      <w:tr w:rsidR="00383EE7" w:rsidRPr="003407EB" w:rsidTr="003247B8">
        <w:tc>
          <w:tcPr>
            <w:tcW w:w="1977" w:type="dxa"/>
            <w:shd w:val="clear" w:color="auto" w:fill="auto"/>
          </w:tcPr>
          <w:p w:rsidR="00383EE7" w:rsidRPr="003407EB" w:rsidRDefault="00383EE7" w:rsidP="003247B8">
            <w:pPr>
              <w:spacing w:line="360" w:lineRule="auto"/>
              <w:jc w:val="center"/>
              <w:rPr>
                <w:b/>
              </w:rPr>
            </w:pPr>
            <w:r>
              <w:rPr>
                <w:b/>
              </w:rPr>
              <w:t>Seyreltme</w:t>
            </w:r>
          </w:p>
        </w:tc>
        <w:tc>
          <w:tcPr>
            <w:tcW w:w="2384" w:type="dxa"/>
            <w:shd w:val="clear" w:color="auto" w:fill="auto"/>
          </w:tcPr>
          <w:p w:rsidR="00383EE7" w:rsidRPr="003407EB" w:rsidRDefault="00383EE7" w:rsidP="003247B8">
            <w:pPr>
              <w:spacing w:line="360" w:lineRule="auto"/>
              <w:jc w:val="center"/>
              <w:rPr>
                <w:b/>
              </w:rPr>
            </w:pPr>
            <w:r w:rsidRPr="003407EB">
              <w:rPr>
                <w:b/>
              </w:rPr>
              <w:t>1+10</w:t>
            </w:r>
          </w:p>
        </w:tc>
        <w:tc>
          <w:tcPr>
            <w:tcW w:w="2508" w:type="dxa"/>
            <w:shd w:val="clear" w:color="auto" w:fill="auto"/>
          </w:tcPr>
          <w:p w:rsidR="00383EE7" w:rsidRPr="003407EB" w:rsidRDefault="00383EE7" w:rsidP="003247B8">
            <w:pPr>
              <w:spacing w:line="360" w:lineRule="auto"/>
              <w:jc w:val="center"/>
              <w:rPr>
                <w:b/>
              </w:rPr>
            </w:pPr>
            <w:r w:rsidRPr="003407EB">
              <w:rPr>
                <w:b/>
              </w:rPr>
              <w:t>1+20</w:t>
            </w:r>
          </w:p>
        </w:tc>
        <w:tc>
          <w:tcPr>
            <w:tcW w:w="2417" w:type="dxa"/>
            <w:shd w:val="clear" w:color="auto" w:fill="auto"/>
          </w:tcPr>
          <w:p w:rsidR="00383EE7" w:rsidRPr="003407EB" w:rsidRDefault="00383EE7" w:rsidP="003247B8">
            <w:pPr>
              <w:spacing w:line="360" w:lineRule="auto"/>
              <w:jc w:val="center"/>
              <w:rPr>
                <w:b/>
              </w:rPr>
            </w:pPr>
            <w:r w:rsidRPr="003407EB">
              <w:rPr>
                <w:b/>
              </w:rPr>
              <w:t>1+40</w:t>
            </w:r>
          </w:p>
        </w:tc>
      </w:tr>
      <w:tr w:rsidR="00383EE7" w:rsidRPr="003407EB" w:rsidTr="003247B8">
        <w:trPr>
          <w:trHeight w:val="510"/>
        </w:trPr>
        <w:tc>
          <w:tcPr>
            <w:tcW w:w="1977" w:type="dxa"/>
            <w:vMerge w:val="restart"/>
            <w:shd w:val="clear" w:color="auto" w:fill="auto"/>
          </w:tcPr>
          <w:p w:rsidR="00383EE7" w:rsidRPr="003407EB" w:rsidRDefault="00383EE7" w:rsidP="003247B8">
            <w:pPr>
              <w:spacing w:line="360" w:lineRule="auto"/>
              <w:jc w:val="center"/>
              <w:rPr>
                <w:b/>
              </w:rPr>
            </w:pPr>
            <w:r>
              <w:rPr>
                <w:b/>
              </w:rPr>
              <w:t>İstenen</w:t>
            </w:r>
            <w:r w:rsidRPr="003407EB">
              <w:rPr>
                <w:b/>
              </w:rPr>
              <w:t xml:space="preserve"> gliseril trinitrat miktarı/saat</w:t>
            </w:r>
          </w:p>
        </w:tc>
        <w:tc>
          <w:tcPr>
            <w:tcW w:w="7309" w:type="dxa"/>
            <w:gridSpan w:val="3"/>
            <w:shd w:val="clear" w:color="auto" w:fill="auto"/>
          </w:tcPr>
          <w:p w:rsidR="00383EE7" w:rsidRPr="003407EB" w:rsidRDefault="00383EE7" w:rsidP="003247B8">
            <w:pPr>
              <w:spacing w:line="360" w:lineRule="auto"/>
              <w:jc w:val="center"/>
              <w:rPr>
                <w:b/>
              </w:rPr>
            </w:pPr>
            <w:r w:rsidRPr="003407EB">
              <w:rPr>
                <w:b/>
              </w:rPr>
              <w:t>İnfüzyon</w:t>
            </w:r>
          </w:p>
        </w:tc>
      </w:tr>
      <w:tr w:rsidR="00383EE7" w:rsidRPr="003407EB" w:rsidTr="003247B8">
        <w:trPr>
          <w:trHeight w:val="735"/>
        </w:trPr>
        <w:tc>
          <w:tcPr>
            <w:tcW w:w="1977" w:type="dxa"/>
            <w:vMerge/>
            <w:shd w:val="clear" w:color="auto" w:fill="auto"/>
          </w:tcPr>
          <w:p w:rsidR="00383EE7" w:rsidRPr="003407EB" w:rsidRDefault="00383EE7" w:rsidP="003247B8">
            <w:pPr>
              <w:spacing w:line="360" w:lineRule="auto"/>
              <w:jc w:val="center"/>
              <w:rPr>
                <w:b/>
              </w:rPr>
            </w:pPr>
          </w:p>
        </w:tc>
        <w:tc>
          <w:tcPr>
            <w:tcW w:w="2384" w:type="dxa"/>
            <w:shd w:val="clear" w:color="auto" w:fill="auto"/>
          </w:tcPr>
          <w:p w:rsidR="00383EE7" w:rsidRPr="003407EB" w:rsidRDefault="00383EE7" w:rsidP="003247B8">
            <w:pPr>
              <w:spacing w:line="360" w:lineRule="auto"/>
              <w:jc w:val="center"/>
              <w:rPr>
                <w:b/>
              </w:rPr>
            </w:pPr>
            <w:r w:rsidRPr="003407EB">
              <w:rPr>
                <w:b/>
              </w:rPr>
              <w:t>mL/saat</w:t>
            </w:r>
          </w:p>
        </w:tc>
        <w:tc>
          <w:tcPr>
            <w:tcW w:w="2508" w:type="dxa"/>
            <w:shd w:val="clear" w:color="auto" w:fill="auto"/>
          </w:tcPr>
          <w:p w:rsidR="00383EE7" w:rsidRPr="003407EB" w:rsidRDefault="00383EE7" w:rsidP="003247B8">
            <w:pPr>
              <w:spacing w:line="360" w:lineRule="auto"/>
              <w:jc w:val="center"/>
              <w:rPr>
                <w:b/>
              </w:rPr>
            </w:pPr>
            <w:r w:rsidRPr="003407EB">
              <w:rPr>
                <w:b/>
              </w:rPr>
              <w:t>mL/saat</w:t>
            </w:r>
          </w:p>
        </w:tc>
        <w:tc>
          <w:tcPr>
            <w:tcW w:w="2417" w:type="dxa"/>
            <w:shd w:val="clear" w:color="auto" w:fill="auto"/>
          </w:tcPr>
          <w:p w:rsidR="00383EE7" w:rsidRPr="003407EB" w:rsidRDefault="00383EE7" w:rsidP="003247B8">
            <w:pPr>
              <w:spacing w:line="360" w:lineRule="auto"/>
              <w:jc w:val="center"/>
              <w:rPr>
                <w:b/>
              </w:rPr>
            </w:pPr>
            <w:r w:rsidRPr="003407EB">
              <w:rPr>
                <w:b/>
              </w:rPr>
              <w:t>mL/saat</w:t>
            </w:r>
          </w:p>
        </w:tc>
      </w:tr>
      <w:tr w:rsidR="00383EE7" w:rsidRPr="003407EB" w:rsidTr="003247B8">
        <w:tc>
          <w:tcPr>
            <w:tcW w:w="1977" w:type="dxa"/>
            <w:shd w:val="clear" w:color="auto" w:fill="auto"/>
          </w:tcPr>
          <w:p w:rsidR="00383EE7" w:rsidRPr="003407EB" w:rsidRDefault="00383EE7" w:rsidP="003247B8">
            <w:pPr>
              <w:spacing w:line="360" w:lineRule="auto"/>
              <w:jc w:val="center"/>
            </w:pPr>
            <w:r w:rsidRPr="003407EB">
              <w:t>0</w:t>
            </w:r>
            <w:r>
              <w:t>,</w:t>
            </w:r>
            <w:r w:rsidRPr="003407EB">
              <w:t>50 mg</w:t>
            </w:r>
          </w:p>
        </w:tc>
        <w:tc>
          <w:tcPr>
            <w:tcW w:w="2384" w:type="dxa"/>
            <w:shd w:val="clear" w:color="auto" w:fill="auto"/>
          </w:tcPr>
          <w:p w:rsidR="00383EE7" w:rsidRPr="003407EB" w:rsidRDefault="00383EE7" w:rsidP="003247B8">
            <w:pPr>
              <w:spacing w:line="360" w:lineRule="auto"/>
              <w:jc w:val="center"/>
            </w:pPr>
            <w:r w:rsidRPr="003407EB">
              <w:t>5</w:t>
            </w:r>
            <w:r>
              <w:t>,</w:t>
            </w:r>
            <w:r w:rsidRPr="003407EB">
              <w:t>50</w:t>
            </w:r>
          </w:p>
        </w:tc>
        <w:tc>
          <w:tcPr>
            <w:tcW w:w="2508" w:type="dxa"/>
            <w:shd w:val="clear" w:color="auto" w:fill="auto"/>
          </w:tcPr>
          <w:p w:rsidR="00383EE7" w:rsidRPr="003407EB" w:rsidRDefault="00383EE7" w:rsidP="003247B8">
            <w:pPr>
              <w:spacing w:line="360" w:lineRule="auto"/>
              <w:jc w:val="center"/>
            </w:pPr>
            <w:r w:rsidRPr="003407EB">
              <w:t>10</w:t>
            </w:r>
            <w:r>
              <w:t>,</w:t>
            </w:r>
            <w:r w:rsidRPr="003407EB">
              <w:t>50</w:t>
            </w:r>
          </w:p>
        </w:tc>
        <w:tc>
          <w:tcPr>
            <w:tcW w:w="2417" w:type="dxa"/>
            <w:shd w:val="clear" w:color="auto" w:fill="auto"/>
          </w:tcPr>
          <w:p w:rsidR="00383EE7" w:rsidRPr="003407EB" w:rsidRDefault="00383EE7" w:rsidP="003247B8">
            <w:pPr>
              <w:spacing w:line="360" w:lineRule="auto"/>
              <w:jc w:val="center"/>
            </w:pPr>
            <w:r w:rsidRPr="003407EB">
              <w:t>20</w:t>
            </w:r>
            <w:r>
              <w:t>,</w:t>
            </w:r>
            <w:r w:rsidRPr="003407EB">
              <w:t>50</w:t>
            </w:r>
          </w:p>
        </w:tc>
      </w:tr>
      <w:tr w:rsidR="00383EE7" w:rsidRPr="003407EB" w:rsidTr="003247B8">
        <w:tc>
          <w:tcPr>
            <w:tcW w:w="1977" w:type="dxa"/>
            <w:shd w:val="clear" w:color="auto" w:fill="auto"/>
          </w:tcPr>
          <w:p w:rsidR="00383EE7" w:rsidRPr="003407EB" w:rsidRDefault="00383EE7" w:rsidP="003247B8">
            <w:pPr>
              <w:spacing w:line="360" w:lineRule="auto"/>
              <w:jc w:val="center"/>
            </w:pPr>
            <w:r w:rsidRPr="003407EB">
              <w:t>0</w:t>
            </w:r>
            <w:r>
              <w:t>,</w:t>
            </w:r>
            <w:r w:rsidRPr="003407EB">
              <w:t>75 mg</w:t>
            </w:r>
          </w:p>
        </w:tc>
        <w:tc>
          <w:tcPr>
            <w:tcW w:w="2384" w:type="dxa"/>
            <w:shd w:val="clear" w:color="auto" w:fill="auto"/>
          </w:tcPr>
          <w:p w:rsidR="00383EE7" w:rsidRPr="003407EB" w:rsidRDefault="00383EE7" w:rsidP="003247B8">
            <w:pPr>
              <w:spacing w:line="360" w:lineRule="auto"/>
              <w:jc w:val="center"/>
            </w:pPr>
            <w:r w:rsidRPr="003407EB">
              <w:t>8</w:t>
            </w:r>
            <w:r>
              <w:t>,</w:t>
            </w:r>
            <w:r w:rsidRPr="003407EB">
              <w:t>25</w:t>
            </w:r>
          </w:p>
        </w:tc>
        <w:tc>
          <w:tcPr>
            <w:tcW w:w="2508" w:type="dxa"/>
            <w:shd w:val="clear" w:color="auto" w:fill="auto"/>
          </w:tcPr>
          <w:p w:rsidR="00383EE7" w:rsidRPr="003407EB" w:rsidRDefault="00383EE7" w:rsidP="003247B8">
            <w:pPr>
              <w:spacing w:line="360" w:lineRule="auto"/>
              <w:jc w:val="center"/>
            </w:pPr>
            <w:r w:rsidRPr="003407EB">
              <w:t>15</w:t>
            </w:r>
            <w:r>
              <w:t>,</w:t>
            </w:r>
            <w:r w:rsidRPr="003407EB">
              <w:t>75</w:t>
            </w:r>
          </w:p>
        </w:tc>
        <w:tc>
          <w:tcPr>
            <w:tcW w:w="2417" w:type="dxa"/>
            <w:shd w:val="clear" w:color="auto" w:fill="auto"/>
          </w:tcPr>
          <w:p w:rsidR="00383EE7" w:rsidRPr="003407EB" w:rsidRDefault="00383EE7" w:rsidP="003247B8">
            <w:pPr>
              <w:spacing w:line="360" w:lineRule="auto"/>
              <w:jc w:val="center"/>
            </w:pPr>
            <w:r w:rsidRPr="003407EB">
              <w:t>30</w:t>
            </w:r>
            <w:r>
              <w:t>,</w:t>
            </w:r>
            <w:r w:rsidRPr="003407EB">
              <w:t>75</w:t>
            </w:r>
          </w:p>
        </w:tc>
      </w:tr>
      <w:tr w:rsidR="00383EE7" w:rsidRPr="003407EB" w:rsidTr="003247B8">
        <w:trPr>
          <w:trHeight w:val="225"/>
        </w:trPr>
        <w:tc>
          <w:tcPr>
            <w:tcW w:w="1977" w:type="dxa"/>
            <w:shd w:val="clear" w:color="auto" w:fill="auto"/>
          </w:tcPr>
          <w:p w:rsidR="00383EE7" w:rsidRPr="003407EB" w:rsidRDefault="00383EE7" w:rsidP="003247B8">
            <w:pPr>
              <w:spacing w:line="360" w:lineRule="auto"/>
              <w:jc w:val="center"/>
            </w:pPr>
            <w:r w:rsidRPr="003407EB">
              <w:t>1</w:t>
            </w:r>
            <w:r>
              <w:t>,</w:t>
            </w:r>
            <w:r w:rsidRPr="003407EB">
              <w:t>0</w:t>
            </w:r>
            <w:r>
              <w:t>0</w:t>
            </w:r>
            <w:r w:rsidRPr="003407EB">
              <w:t xml:space="preserve"> mg</w:t>
            </w:r>
          </w:p>
        </w:tc>
        <w:tc>
          <w:tcPr>
            <w:tcW w:w="2384" w:type="dxa"/>
            <w:shd w:val="clear" w:color="auto" w:fill="auto"/>
          </w:tcPr>
          <w:p w:rsidR="00383EE7" w:rsidRPr="003407EB" w:rsidRDefault="00383EE7" w:rsidP="003247B8">
            <w:pPr>
              <w:spacing w:line="360" w:lineRule="auto"/>
              <w:jc w:val="center"/>
            </w:pPr>
            <w:r w:rsidRPr="003407EB">
              <w:t>11</w:t>
            </w:r>
            <w:r>
              <w:t>,</w:t>
            </w:r>
            <w:r w:rsidRPr="003407EB">
              <w:t>0</w:t>
            </w:r>
            <w:r>
              <w:t>0</w:t>
            </w:r>
          </w:p>
        </w:tc>
        <w:tc>
          <w:tcPr>
            <w:tcW w:w="2508" w:type="dxa"/>
            <w:shd w:val="clear" w:color="auto" w:fill="auto"/>
          </w:tcPr>
          <w:p w:rsidR="00383EE7" w:rsidRPr="003407EB" w:rsidRDefault="00383EE7" w:rsidP="003247B8">
            <w:pPr>
              <w:spacing w:line="360" w:lineRule="auto"/>
              <w:jc w:val="center"/>
            </w:pPr>
            <w:r w:rsidRPr="003407EB">
              <w:t>21</w:t>
            </w:r>
            <w:r>
              <w:t>,</w:t>
            </w:r>
            <w:r w:rsidRPr="003407EB">
              <w:t>00</w:t>
            </w:r>
          </w:p>
        </w:tc>
        <w:tc>
          <w:tcPr>
            <w:tcW w:w="2417" w:type="dxa"/>
            <w:shd w:val="clear" w:color="auto" w:fill="auto"/>
          </w:tcPr>
          <w:p w:rsidR="00383EE7" w:rsidRPr="003407EB" w:rsidRDefault="00383EE7" w:rsidP="003247B8">
            <w:pPr>
              <w:spacing w:line="360" w:lineRule="auto"/>
              <w:jc w:val="center"/>
            </w:pPr>
            <w:r w:rsidRPr="003407EB">
              <w:t>41</w:t>
            </w:r>
            <w:r>
              <w:t>,</w:t>
            </w:r>
            <w:r w:rsidRPr="003407EB">
              <w:t>00</w:t>
            </w:r>
          </w:p>
        </w:tc>
      </w:tr>
      <w:tr w:rsidR="00383EE7" w:rsidRPr="003407EB" w:rsidTr="003247B8">
        <w:trPr>
          <w:trHeight w:val="129"/>
        </w:trPr>
        <w:tc>
          <w:tcPr>
            <w:tcW w:w="1977" w:type="dxa"/>
            <w:shd w:val="clear" w:color="auto" w:fill="auto"/>
          </w:tcPr>
          <w:p w:rsidR="00383EE7" w:rsidRPr="003407EB" w:rsidRDefault="00383EE7" w:rsidP="003247B8">
            <w:pPr>
              <w:spacing w:line="360" w:lineRule="auto"/>
              <w:jc w:val="center"/>
            </w:pPr>
            <w:r w:rsidRPr="003407EB">
              <w:t>1</w:t>
            </w:r>
            <w:r>
              <w:t>,</w:t>
            </w:r>
            <w:r w:rsidRPr="003407EB">
              <w:t>25 mg</w:t>
            </w:r>
          </w:p>
        </w:tc>
        <w:tc>
          <w:tcPr>
            <w:tcW w:w="2384" w:type="dxa"/>
            <w:shd w:val="clear" w:color="auto" w:fill="auto"/>
          </w:tcPr>
          <w:p w:rsidR="00383EE7" w:rsidRPr="003407EB" w:rsidRDefault="00383EE7" w:rsidP="003247B8">
            <w:pPr>
              <w:spacing w:line="360" w:lineRule="auto"/>
              <w:jc w:val="center"/>
            </w:pPr>
            <w:r w:rsidRPr="003407EB">
              <w:t>13</w:t>
            </w:r>
            <w:r>
              <w:t>,</w:t>
            </w:r>
            <w:r w:rsidRPr="003407EB">
              <w:t>75</w:t>
            </w:r>
          </w:p>
        </w:tc>
        <w:tc>
          <w:tcPr>
            <w:tcW w:w="2508" w:type="dxa"/>
            <w:shd w:val="clear" w:color="auto" w:fill="auto"/>
          </w:tcPr>
          <w:p w:rsidR="00383EE7" w:rsidRPr="003407EB" w:rsidRDefault="00383EE7" w:rsidP="003247B8">
            <w:pPr>
              <w:spacing w:line="360" w:lineRule="auto"/>
              <w:jc w:val="center"/>
            </w:pPr>
            <w:r w:rsidRPr="003407EB">
              <w:t>26</w:t>
            </w:r>
            <w:r>
              <w:t>,</w:t>
            </w:r>
            <w:r w:rsidRPr="003407EB">
              <w:t>25</w:t>
            </w:r>
          </w:p>
        </w:tc>
        <w:tc>
          <w:tcPr>
            <w:tcW w:w="2417" w:type="dxa"/>
            <w:shd w:val="clear" w:color="auto" w:fill="auto"/>
          </w:tcPr>
          <w:p w:rsidR="00383EE7" w:rsidRPr="003407EB" w:rsidRDefault="00383EE7" w:rsidP="003247B8">
            <w:pPr>
              <w:spacing w:line="360" w:lineRule="auto"/>
              <w:jc w:val="center"/>
            </w:pPr>
            <w:r w:rsidRPr="003407EB">
              <w:t>51</w:t>
            </w:r>
            <w:r>
              <w:t>,</w:t>
            </w:r>
            <w:r w:rsidRPr="003407EB">
              <w:t>25</w:t>
            </w:r>
          </w:p>
        </w:tc>
      </w:tr>
      <w:tr w:rsidR="00383EE7" w:rsidRPr="003407EB" w:rsidTr="003247B8">
        <w:trPr>
          <w:trHeight w:val="270"/>
        </w:trPr>
        <w:tc>
          <w:tcPr>
            <w:tcW w:w="1977" w:type="dxa"/>
            <w:shd w:val="clear" w:color="auto" w:fill="auto"/>
          </w:tcPr>
          <w:p w:rsidR="00383EE7" w:rsidRPr="003407EB" w:rsidRDefault="00383EE7" w:rsidP="003247B8">
            <w:pPr>
              <w:spacing w:line="360" w:lineRule="auto"/>
              <w:jc w:val="center"/>
            </w:pPr>
            <w:r w:rsidRPr="003407EB">
              <w:t>1</w:t>
            </w:r>
            <w:r>
              <w:t>,</w:t>
            </w:r>
            <w:r w:rsidRPr="003407EB">
              <w:t>50 mg</w:t>
            </w:r>
          </w:p>
        </w:tc>
        <w:tc>
          <w:tcPr>
            <w:tcW w:w="2384" w:type="dxa"/>
            <w:shd w:val="clear" w:color="auto" w:fill="auto"/>
          </w:tcPr>
          <w:p w:rsidR="00383EE7" w:rsidRPr="003407EB" w:rsidRDefault="00383EE7" w:rsidP="003247B8">
            <w:pPr>
              <w:spacing w:line="360" w:lineRule="auto"/>
              <w:jc w:val="center"/>
            </w:pPr>
            <w:r w:rsidRPr="003407EB">
              <w:t>16</w:t>
            </w:r>
            <w:r>
              <w:t>,</w:t>
            </w:r>
            <w:r w:rsidRPr="003407EB">
              <w:t>50</w:t>
            </w:r>
          </w:p>
        </w:tc>
        <w:tc>
          <w:tcPr>
            <w:tcW w:w="2508" w:type="dxa"/>
            <w:shd w:val="clear" w:color="auto" w:fill="auto"/>
          </w:tcPr>
          <w:p w:rsidR="00383EE7" w:rsidRPr="003407EB" w:rsidRDefault="00383EE7" w:rsidP="003247B8">
            <w:pPr>
              <w:spacing w:line="360" w:lineRule="auto"/>
              <w:jc w:val="center"/>
            </w:pPr>
            <w:r w:rsidRPr="003407EB">
              <w:t>31</w:t>
            </w:r>
            <w:r>
              <w:t>,</w:t>
            </w:r>
            <w:r w:rsidRPr="003407EB">
              <w:t>50</w:t>
            </w:r>
          </w:p>
        </w:tc>
        <w:tc>
          <w:tcPr>
            <w:tcW w:w="2417" w:type="dxa"/>
            <w:shd w:val="clear" w:color="auto" w:fill="auto"/>
          </w:tcPr>
          <w:p w:rsidR="00383EE7" w:rsidRPr="003407EB" w:rsidRDefault="00383EE7" w:rsidP="003247B8">
            <w:pPr>
              <w:spacing w:line="360" w:lineRule="auto"/>
              <w:jc w:val="center"/>
            </w:pPr>
            <w:r w:rsidRPr="003407EB">
              <w:t>61</w:t>
            </w:r>
            <w:r>
              <w:t>,</w:t>
            </w:r>
            <w:r w:rsidRPr="003407EB">
              <w:t>50</w:t>
            </w:r>
          </w:p>
        </w:tc>
      </w:tr>
      <w:tr w:rsidR="00383EE7" w:rsidRPr="003407EB" w:rsidTr="003247B8">
        <w:trPr>
          <w:trHeight w:val="144"/>
        </w:trPr>
        <w:tc>
          <w:tcPr>
            <w:tcW w:w="1977" w:type="dxa"/>
            <w:shd w:val="clear" w:color="auto" w:fill="auto"/>
          </w:tcPr>
          <w:p w:rsidR="00383EE7" w:rsidRPr="003407EB" w:rsidRDefault="00383EE7" w:rsidP="003247B8">
            <w:pPr>
              <w:spacing w:line="360" w:lineRule="auto"/>
              <w:jc w:val="center"/>
            </w:pPr>
            <w:r w:rsidRPr="003407EB">
              <w:t>2</w:t>
            </w:r>
            <w:r>
              <w:t>,</w:t>
            </w:r>
            <w:r w:rsidRPr="003407EB">
              <w:t>00 mg</w:t>
            </w:r>
          </w:p>
        </w:tc>
        <w:tc>
          <w:tcPr>
            <w:tcW w:w="2384" w:type="dxa"/>
            <w:shd w:val="clear" w:color="auto" w:fill="auto"/>
          </w:tcPr>
          <w:p w:rsidR="00383EE7" w:rsidRPr="003407EB" w:rsidRDefault="00383EE7" w:rsidP="003247B8">
            <w:pPr>
              <w:spacing w:line="360" w:lineRule="auto"/>
              <w:jc w:val="center"/>
            </w:pPr>
            <w:r w:rsidRPr="003407EB">
              <w:t>22</w:t>
            </w:r>
            <w:r>
              <w:t>,</w:t>
            </w:r>
            <w:r w:rsidRPr="003407EB">
              <w:t>00</w:t>
            </w:r>
          </w:p>
        </w:tc>
        <w:tc>
          <w:tcPr>
            <w:tcW w:w="2508" w:type="dxa"/>
            <w:shd w:val="clear" w:color="auto" w:fill="auto"/>
          </w:tcPr>
          <w:p w:rsidR="00383EE7" w:rsidRPr="003407EB" w:rsidRDefault="00383EE7" w:rsidP="003247B8">
            <w:pPr>
              <w:spacing w:line="360" w:lineRule="auto"/>
              <w:jc w:val="center"/>
            </w:pPr>
            <w:r w:rsidRPr="003407EB">
              <w:t>42</w:t>
            </w:r>
            <w:r>
              <w:t>,</w:t>
            </w:r>
            <w:r w:rsidRPr="003407EB">
              <w:t>00</w:t>
            </w:r>
          </w:p>
        </w:tc>
        <w:tc>
          <w:tcPr>
            <w:tcW w:w="2417" w:type="dxa"/>
            <w:shd w:val="clear" w:color="auto" w:fill="auto"/>
          </w:tcPr>
          <w:p w:rsidR="00383EE7" w:rsidRPr="003407EB" w:rsidRDefault="00383EE7" w:rsidP="003247B8">
            <w:pPr>
              <w:spacing w:line="360" w:lineRule="auto"/>
              <w:jc w:val="center"/>
            </w:pPr>
            <w:r w:rsidRPr="003407EB">
              <w:t>82</w:t>
            </w:r>
            <w:r>
              <w:t>,</w:t>
            </w:r>
            <w:r w:rsidRPr="003407EB">
              <w:t>00</w:t>
            </w:r>
          </w:p>
        </w:tc>
      </w:tr>
      <w:tr w:rsidR="00383EE7" w:rsidRPr="003407EB" w:rsidTr="003247B8">
        <w:trPr>
          <w:trHeight w:val="255"/>
        </w:trPr>
        <w:tc>
          <w:tcPr>
            <w:tcW w:w="1977" w:type="dxa"/>
            <w:shd w:val="clear" w:color="auto" w:fill="auto"/>
          </w:tcPr>
          <w:p w:rsidR="00383EE7" w:rsidRPr="003407EB" w:rsidRDefault="00383EE7" w:rsidP="003247B8">
            <w:pPr>
              <w:spacing w:line="360" w:lineRule="auto"/>
              <w:jc w:val="center"/>
            </w:pPr>
            <w:r w:rsidRPr="003407EB">
              <w:t>2</w:t>
            </w:r>
            <w:r>
              <w:t>,</w:t>
            </w:r>
            <w:r w:rsidRPr="003407EB">
              <w:t>50 mg</w:t>
            </w:r>
          </w:p>
        </w:tc>
        <w:tc>
          <w:tcPr>
            <w:tcW w:w="2384" w:type="dxa"/>
            <w:shd w:val="clear" w:color="auto" w:fill="auto"/>
          </w:tcPr>
          <w:p w:rsidR="00383EE7" w:rsidRPr="003407EB" w:rsidRDefault="00383EE7" w:rsidP="003247B8">
            <w:pPr>
              <w:spacing w:line="360" w:lineRule="auto"/>
              <w:jc w:val="center"/>
            </w:pPr>
            <w:r w:rsidRPr="003407EB">
              <w:t>27</w:t>
            </w:r>
            <w:r>
              <w:t>,</w:t>
            </w:r>
            <w:r w:rsidRPr="003407EB">
              <w:t>50</w:t>
            </w:r>
          </w:p>
        </w:tc>
        <w:tc>
          <w:tcPr>
            <w:tcW w:w="2508" w:type="dxa"/>
            <w:shd w:val="clear" w:color="auto" w:fill="auto"/>
          </w:tcPr>
          <w:p w:rsidR="00383EE7" w:rsidRPr="003407EB" w:rsidRDefault="00383EE7" w:rsidP="003247B8">
            <w:pPr>
              <w:spacing w:line="360" w:lineRule="auto"/>
              <w:jc w:val="center"/>
            </w:pPr>
            <w:r w:rsidRPr="003407EB">
              <w:t>52</w:t>
            </w:r>
            <w:r>
              <w:t>,</w:t>
            </w:r>
            <w:r w:rsidRPr="003407EB">
              <w:t>50</w:t>
            </w:r>
          </w:p>
        </w:tc>
        <w:tc>
          <w:tcPr>
            <w:tcW w:w="2417" w:type="dxa"/>
            <w:shd w:val="clear" w:color="auto" w:fill="auto"/>
          </w:tcPr>
          <w:p w:rsidR="00383EE7" w:rsidRPr="003407EB" w:rsidRDefault="00383EE7" w:rsidP="003247B8">
            <w:pPr>
              <w:spacing w:line="360" w:lineRule="auto"/>
              <w:jc w:val="center"/>
            </w:pPr>
            <w:r w:rsidRPr="003407EB">
              <w:t>102</w:t>
            </w:r>
            <w:r>
              <w:t>,</w:t>
            </w:r>
            <w:r w:rsidRPr="003407EB">
              <w:t>5</w:t>
            </w:r>
            <w:r>
              <w:t>0</w:t>
            </w:r>
          </w:p>
        </w:tc>
      </w:tr>
      <w:tr w:rsidR="00383EE7" w:rsidRPr="003407EB" w:rsidTr="003247B8">
        <w:trPr>
          <w:trHeight w:val="204"/>
        </w:trPr>
        <w:tc>
          <w:tcPr>
            <w:tcW w:w="1977" w:type="dxa"/>
            <w:shd w:val="clear" w:color="auto" w:fill="auto"/>
          </w:tcPr>
          <w:p w:rsidR="00383EE7" w:rsidRPr="003407EB" w:rsidRDefault="00383EE7" w:rsidP="003247B8">
            <w:pPr>
              <w:spacing w:line="360" w:lineRule="auto"/>
              <w:jc w:val="center"/>
            </w:pPr>
            <w:r w:rsidRPr="003407EB">
              <w:t>3</w:t>
            </w:r>
            <w:r>
              <w:t>,</w:t>
            </w:r>
            <w:r w:rsidRPr="003407EB">
              <w:t>00 mg</w:t>
            </w:r>
          </w:p>
        </w:tc>
        <w:tc>
          <w:tcPr>
            <w:tcW w:w="2384" w:type="dxa"/>
            <w:shd w:val="clear" w:color="auto" w:fill="auto"/>
          </w:tcPr>
          <w:p w:rsidR="00383EE7" w:rsidRPr="003407EB" w:rsidRDefault="00383EE7" w:rsidP="003247B8">
            <w:pPr>
              <w:spacing w:line="360" w:lineRule="auto"/>
              <w:jc w:val="center"/>
            </w:pPr>
            <w:r w:rsidRPr="003407EB">
              <w:t>33</w:t>
            </w:r>
            <w:r>
              <w:t>,</w:t>
            </w:r>
            <w:r w:rsidRPr="003407EB">
              <w:t>00</w:t>
            </w:r>
          </w:p>
        </w:tc>
        <w:tc>
          <w:tcPr>
            <w:tcW w:w="2508" w:type="dxa"/>
            <w:shd w:val="clear" w:color="auto" w:fill="auto"/>
          </w:tcPr>
          <w:p w:rsidR="00383EE7" w:rsidRPr="003407EB" w:rsidRDefault="00383EE7" w:rsidP="003247B8">
            <w:pPr>
              <w:spacing w:line="360" w:lineRule="auto"/>
              <w:jc w:val="center"/>
            </w:pPr>
            <w:r w:rsidRPr="003407EB">
              <w:t>6</w:t>
            </w:r>
            <w:r>
              <w:t>3,</w:t>
            </w:r>
            <w:r w:rsidRPr="003407EB">
              <w:t>00</w:t>
            </w:r>
          </w:p>
        </w:tc>
        <w:tc>
          <w:tcPr>
            <w:tcW w:w="2417" w:type="dxa"/>
            <w:shd w:val="clear" w:color="auto" w:fill="auto"/>
          </w:tcPr>
          <w:p w:rsidR="00383EE7" w:rsidRPr="003407EB" w:rsidRDefault="00383EE7" w:rsidP="003247B8">
            <w:pPr>
              <w:spacing w:line="360" w:lineRule="auto"/>
              <w:jc w:val="center"/>
            </w:pPr>
            <w:r w:rsidRPr="003407EB">
              <w:t>123</w:t>
            </w:r>
            <w:r>
              <w:t>,</w:t>
            </w:r>
            <w:r w:rsidRPr="003407EB">
              <w:t>0</w:t>
            </w:r>
            <w:r>
              <w:t>0</w:t>
            </w:r>
          </w:p>
        </w:tc>
      </w:tr>
      <w:tr w:rsidR="00383EE7" w:rsidRPr="003407EB" w:rsidTr="003247B8">
        <w:trPr>
          <w:trHeight w:val="144"/>
        </w:trPr>
        <w:tc>
          <w:tcPr>
            <w:tcW w:w="1977" w:type="dxa"/>
            <w:shd w:val="clear" w:color="auto" w:fill="auto"/>
          </w:tcPr>
          <w:p w:rsidR="00383EE7" w:rsidRPr="003407EB" w:rsidRDefault="00383EE7" w:rsidP="003247B8">
            <w:pPr>
              <w:spacing w:line="360" w:lineRule="auto"/>
              <w:jc w:val="center"/>
            </w:pPr>
            <w:r w:rsidRPr="003407EB">
              <w:t>3</w:t>
            </w:r>
            <w:r>
              <w:t>,</w:t>
            </w:r>
            <w:r w:rsidRPr="003407EB">
              <w:t>50 mg</w:t>
            </w:r>
          </w:p>
        </w:tc>
        <w:tc>
          <w:tcPr>
            <w:tcW w:w="2384" w:type="dxa"/>
            <w:shd w:val="clear" w:color="auto" w:fill="auto"/>
          </w:tcPr>
          <w:p w:rsidR="00383EE7" w:rsidRPr="003407EB" w:rsidRDefault="00383EE7" w:rsidP="003247B8">
            <w:pPr>
              <w:spacing w:line="360" w:lineRule="auto"/>
              <w:jc w:val="center"/>
            </w:pPr>
            <w:r w:rsidRPr="003407EB">
              <w:t>38</w:t>
            </w:r>
            <w:r>
              <w:t>,</w:t>
            </w:r>
            <w:r w:rsidRPr="003407EB">
              <w:t>50</w:t>
            </w:r>
          </w:p>
        </w:tc>
        <w:tc>
          <w:tcPr>
            <w:tcW w:w="2508" w:type="dxa"/>
            <w:shd w:val="clear" w:color="auto" w:fill="auto"/>
          </w:tcPr>
          <w:p w:rsidR="00383EE7" w:rsidRPr="003407EB" w:rsidRDefault="00383EE7" w:rsidP="003247B8">
            <w:pPr>
              <w:spacing w:line="360" w:lineRule="auto"/>
              <w:jc w:val="center"/>
            </w:pPr>
            <w:r w:rsidRPr="003407EB">
              <w:t>73</w:t>
            </w:r>
            <w:r>
              <w:t>,</w:t>
            </w:r>
            <w:r w:rsidRPr="003407EB">
              <w:t>50</w:t>
            </w:r>
          </w:p>
        </w:tc>
        <w:tc>
          <w:tcPr>
            <w:tcW w:w="2417" w:type="dxa"/>
            <w:shd w:val="clear" w:color="auto" w:fill="auto"/>
          </w:tcPr>
          <w:p w:rsidR="00383EE7" w:rsidRPr="003407EB" w:rsidRDefault="00383EE7" w:rsidP="003247B8">
            <w:pPr>
              <w:spacing w:line="360" w:lineRule="auto"/>
              <w:jc w:val="center"/>
            </w:pPr>
            <w:r w:rsidRPr="003407EB">
              <w:t>143</w:t>
            </w:r>
            <w:r>
              <w:t>,</w:t>
            </w:r>
            <w:r w:rsidRPr="003407EB">
              <w:t>5</w:t>
            </w:r>
            <w:r>
              <w:t>0</w:t>
            </w:r>
          </w:p>
        </w:tc>
      </w:tr>
      <w:tr w:rsidR="00383EE7" w:rsidRPr="003407EB" w:rsidTr="003247B8">
        <w:trPr>
          <w:trHeight w:val="255"/>
        </w:trPr>
        <w:tc>
          <w:tcPr>
            <w:tcW w:w="1977" w:type="dxa"/>
            <w:shd w:val="clear" w:color="auto" w:fill="auto"/>
          </w:tcPr>
          <w:p w:rsidR="00383EE7" w:rsidRPr="003407EB" w:rsidRDefault="00383EE7" w:rsidP="003247B8">
            <w:pPr>
              <w:spacing w:line="360" w:lineRule="auto"/>
              <w:jc w:val="center"/>
            </w:pPr>
            <w:r w:rsidRPr="003407EB">
              <w:t>4</w:t>
            </w:r>
            <w:r>
              <w:t>,</w:t>
            </w:r>
            <w:r w:rsidRPr="003407EB">
              <w:t>00 mg</w:t>
            </w:r>
          </w:p>
        </w:tc>
        <w:tc>
          <w:tcPr>
            <w:tcW w:w="2384" w:type="dxa"/>
            <w:shd w:val="clear" w:color="auto" w:fill="auto"/>
          </w:tcPr>
          <w:p w:rsidR="00383EE7" w:rsidRPr="003407EB" w:rsidRDefault="00383EE7" w:rsidP="003247B8">
            <w:pPr>
              <w:spacing w:line="360" w:lineRule="auto"/>
              <w:jc w:val="center"/>
            </w:pPr>
            <w:r w:rsidRPr="003407EB">
              <w:t>44</w:t>
            </w:r>
            <w:r>
              <w:t>,</w:t>
            </w:r>
            <w:r w:rsidRPr="003407EB">
              <w:t>00</w:t>
            </w:r>
          </w:p>
        </w:tc>
        <w:tc>
          <w:tcPr>
            <w:tcW w:w="2508" w:type="dxa"/>
            <w:shd w:val="clear" w:color="auto" w:fill="auto"/>
          </w:tcPr>
          <w:p w:rsidR="00383EE7" w:rsidRPr="003407EB" w:rsidRDefault="00383EE7" w:rsidP="003247B8">
            <w:pPr>
              <w:spacing w:line="360" w:lineRule="auto"/>
              <w:jc w:val="center"/>
            </w:pPr>
            <w:r w:rsidRPr="003407EB">
              <w:t>84</w:t>
            </w:r>
            <w:r>
              <w:t>,</w:t>
            </w:r>
            <w:r w:rsidRPr="003407EB">
              <w:t>00</w:t>
            </w:r>
          </w:p>
        </w:tc>
        <w:tc>
          <w:tcPr>
            <w:tcW w:w="2417" w:type="dxa"/>
            <w:shd w:val="clear" w:color="auto" w:fill="auto"/>
          </w:tcPr>
          <w:p w:rsidR="00383EE7" w:rsidRPr="003407EB" w:rsidRDefault="00383EE7" w:rsidP="003247B8">
            <w:pPr>
              <w:spacing w:line="360" w:lineRule="auto"/>
              <w:jc w:val="center"/>
            </w:pPr>
            <w:r w:rsidRPr="003407EB">
              <w:t>164</w:t>
            </w:r>
            <w:r>
              <w:t>,</w:t>
            </w:r>
            <w:r w:rsidRPr="003407EB">
              <w:t>0</w:t>
            </w:r>
            <w:r>
              <w:t>0</w:t>
            </w:r>
          </w:p>
        </w:tc>
      </w:tr>
      <w:tr w:rsidR="00383EE7" w:rsidRPr="003407EB" w:rsidTr="003247B8">
        <w:trPr>
          <w:trHeight w:val="204"/>
        </w:trPr>
        <w:tc>
          <w:tcPr>
            <w:tcW w:w="1977" w:type="dxa"/>
            <w:shd w:val="clear" w:color="auto" w:fill="auto"/>
          </w:tcPr>
          <w:p w:rsidR="00383EE7" w:rsidRPr="003407EB" w:rsidRDefault="00383EE7" w:rsidP="003247B8">
            <w:pPr>
              <w:spacing w:line="360" w:lineRule="auto"/>
              <w:jc w:val="center"/>
            </w:pPr>
            <w:r w:rsidRPr="003407EB">
              <w:t>4</w:t>
            </w:r>
            <w:r>
              <w:t>,</w:t>
            </w:r>
            <w:r w:rsidRPr="003407EB">
              <w:t>50 mg</w:t>
            </w:r>
          </w:p>
        </w:tc>
        <w:tc>
          <w:tcPr>
            <w:tcW w:w="2384" w:type="dxa"/>
            <w:shd w:val="clear" w:color="auto" w:fill="auto"/>
          </w:tcPr>
          <w:p w:rsidR="00383EE7" w:rsidRPr="003407EB" w:rsidRDefault="00383EE7" w:rsidP="003247B8">
            <w:pPr>
              <w:spacing w:line="360" w:lineRule="auto"/>
              <w:jc w:val="center"/>
            </w:pPr>
            <w:r w:rsidRPr="003407EB">
              <w:t>49</w:t>
            </w:r>
            <w:r>
              <w:t>,</w:t>
            </w:r>
            <w:r w:rsidRPr="003407EB">
              <w:t>50</w:t>
            </w:r>
          </w:p>
        </w:tc>
        <w:tc>
          <w:tcPr>
            <w:tcW w:w="2508" w:type="dxa"/>
            <w:shd w:val="clear" w:color="auto" w:fill="auto"/>
          </w:tcPr>
          <w:p w:rsidR="00383EE7" w:rsidRPr="003407EB" w:rsidRDefault="00383EE7" w:rsidP="003247B8">
            <w:pPr>
              <w:spacing w:line="360" w:lineRule="auto"/>
              <w:jc w:val="center"/>
            </w:pPr>
            <w:r w:rsidRPr="003407EB">
              <w:t>94</w:t>
            </w:r>
            <w:r>
              <w:t>,</w:t>
            </w:r>
            <w:r w:rsidRPr="003407EB">
              <w:t>50</w:t>
            </w:r>
          </w:p>
        </w:tc>
        <w:tc>
          <w:tcPr>
            <w:tcW w:w="2417" w:type="dxa"/>
            <w:shd w:val="clear" w:color="auto" w:fill="auto"/>
          </w:tcPr>
          <w:p w:rsidR="00383EE7" w:rsidRPr="003407EB" w:rsidRDefault="00383EE7" w:rsidP="003247B8">
            <w:pPr>
              <w:spacing w:line="360" w:lineRule="auto"/>
              <w:jc w:val="center"/>
            </w:pPr>
            <w:r w:rsidRPr="003407EB">
              <w:t>184</w:t>
            </w:r>
            <w:r>
              <w:t>,</w:t>
            </w:r>
            <w:r w:rsidRPr="003407EB">
              <w:t>5</w:t>
            </w:r>
            <w:r>
              <w:t>0</w:t>
            </w:r>
          </w:p>
        </w:tc>
      </w:tr>
      <w:tr w:rsidR="00383EE7" w:rsidRPr="003407EB" w:rsidTr="003247B8">
        <w:trPr>
          <w:trHeight w:val="210"/>
        </w:trPr>
        <w:tc>
          <w:tcPr>
            <w:tcW w:w="1977" w:type="dxa"/>
            <w:shd w:val="clear" w:color="auto" w:fill="auto"/>
          </w:tcPr>
          <w:p w:rsidR="00383EE7" w:rsidRPr="003407EB" w:rsidRDefault="00383EE7" w:rsidP="003247B8">
            <w:pPr>
              <w:spacing w:line="360" w:lineRule="auto"/>
              <w:jc w:val="center"/>
            </w:pPr>
            <w:r w:rsidRPr="003407EB">
              <w:t>5</w:t>
            </w:r>
            <w:r>
              <w:t>,</w:t>
            </w:r>
            <w:r w:rsidRPr="003407EB">
              <w:t>00 mg</w:t>
            </w:r>
          </w:p>
        </w:tc>
        <w:tc>
          <w:tcPr>
            <w:tcW w:w="2384" w:type="dxa"/>
            <w:shd w:val="clear" w:color="auto" w:fill="auto"/>
          </w:tcPr>
          <w:p w:rsidR="00383EE7" w:rsidRPr="003407EB" w:rsidRDefault="00383EE7" w:rsidP="003247B8">
            <w:pPr>
              <w:spacing w:line="360" w:lineRule="auto"/>
              <w:jc w:val="center"/>
            </w:pPr>
            <w:r w:rsidRPr="003407EB">
              <w:t>55</w:t>
            </w:r>
            <w:r>
              <w:t>,</w:t>
            </w:r>
            <w:r w:rsidRPr="003407EB">
              <w:t>00</w:t>
            </w:r>
          </w:p>
        </w:tc>
        <w:tc>
          <w:tcPr>
            <w:tcW w:w="2508" w:type="dxa"/>
            <w:shd w:val="clear" w:color="auto" w:fill="auto"/>
          </w:tcPr>
          <w:p w:rsidR="00383EE7" w:rsidRPr="003407EB" w:rsidRDefault="00383EE7" w:rsidP="003247B8">
            <w:pPr>
              <w:spacing w:line="360" w:lineRule="auto"/>
              <w:jc w:val="center"/>
            </w:pPr>
            <w:r w:rsidRPr="003407EB">
              <w:t>105</w:t>
            </w:r>
            <w:r>
              <w:t>,</w:t>
            </w:r>
            <w:r w:rsidRPr="003407EB">
              <w:t>00</w:t>
            </w:r>
          </w:p>
        </w:tc>
        <w:tc>
          <w:tcPr>
            <w:tcW w:w="2417" w:type="dxa"/>
            <w:shd w:val="clear" w:color="auto" w:fill="auto"/>
          </w:tcPr>
          <w:p w:rsidR="00383EE7" w:rsidRPr="003407EB" w:rsidRDefault="00383EE7" w:rsidP="003247B8">
            <w:pPr>
              <w:spacing w:line="360" w:lineRule="auto"/>
              <w:jc w:val="center"/>
            </w:pPr>
            <w:r w:rsidRPr="003407EB">
              <w:t>205</w:t>
            </w:r>
            <w:r>
              <w:t>,</w:t>
            </w:r>
            <w:r w:rsidRPr="003407EB">
              <w:t>0</w:t>
            </w:r>
            <w:r>
              <w:t>0</w:t>
            </w:r>
          </w:p>
        </w:tc>
      </w:tr>
      <w:tr w:rsidR="00383EE7" w:rsidRPr="003407EB" w:rsidTr="003247B8">
        <w:trPr>
          <w:trHeight w:val="270"/>
        </w:trPr>
        <w:tc>
          <w:tcPr>
            <w:tcW w:w="1977" w:type="dxa"/>
            <w:shd w:val="clear" w:color="auto" w:fill="auto"/>
          </w:tcPr>
          <w:p w:rsidR="00383EE7" w:rsidRPr="003407EB" w:rsidRDefault="00383EE7" w:rsidP="003247B8">
            <w:pPr>
              <w:spacing w:line="360" w:lineRule="auto"/>
              <w:jc w:val="center"/>
            </w:pPr>
            <w:r w:rsidRPr="003407EB">
              <w:t>5</w:t>
            </w:r>
            <w:r>
              <w:t>,</w:t>
            </w:r>
            <w:r w:rsidRPr="003407EB">
              <w:t>50 mg</w:t>
            </w:r>
          </w:p>
        </w:tc>
        <w:tc>
          <w:tcPr>
            <w:tcW w:w="2384" w:type="dxa"/>
            <w:shd w:val="clear" w:color="auto" w:fill="auto"/>
          </w:tcPr>
          <w:p w:rsidR="00383EE7" w:rsidRPr="003407EB" w:rsidRDefault="00383EE7" w:rsidP="003247B8">
            <w:pPr>
              <w:spacing w:line="360" w:lineRule="auto"/>
              <w:jc w:val="center"/>
            </w:pPr>
            <w:r w:rsidRPr="003407EB">
              <w:t>60</w:t>
            </w:r>
            <w:r>
              <w:t>,</w:t>
            </w:r>
            <w:r w:rsidRPr="003407EB">
              <w:t>50</w:t>
            </w:r>
          </w:p>
        </w:tc>
        <w:tc>
          <w:tcPr>
            <w:tcW w:w="2508" w:type="dxa"/>
            <w:shd w:val="clear" w:color="auto" w:fill="auto"/>
          </w:tcPr>
          <w:p w:rsidR="00383EE7" w:rsidRPr="003407EB" w:rsidRDefault="00383EE7" w:rsidP="003247B8">
            <w:pPr>
              <w:spacing w:line="360" w:lineRule="auto"/>
              <w:jc w:val="center"/>
            </w:pPr>
            <w:r w:rsidRPr="003407EB">
              <w:t>115</w:t>
            </w:r>
            <w:r>
              <w:t>,</w:t>
            </w:r>
            <w:r w:rsidRPr="003407EB">
              <w:t>5</w:t>
            </w:r>
            <w:r>
              <w:t>0</w:t>
            </w:r>
          </w:p>
        </w:tc>
        <w:tc>
          <w:tcPr>
            <w:tcW w:w="2417" w:type="dxa"/>
            <w:shd w:val="clear" w:color="auto" w:fill="auto"/>
          </w:tcPr>
          <w:p w:rsidR="00383EE7" w:rsidRPr="003407EB" w:rsidRDefault="00383EE7" w:rsidP="003247B8">
            <w:pPr>
              <w:spacing w:line="360" w:lineRule="auto"/>
              <w:jc w:val="center"/>
            </w:pPr>
            <w:r w:rsidRPr="003407EB">
              <w:t>225</w:t>
            </w:r>
            <w:r>
              <w:t>,</w:t>
            </w:r>
            <w:r w:rsidRPr="003407EB">
              <w:t>5</w:t>
            </w:r>
            <w:r>
              <w:t>0</w:t>
            </w:r>
          </w:p>
        </w:tc>
      </w:tr>
      <w:tr w:rsidR="00383EE7" w:rsidRPr="003407EB" w:rsidTr="003247B8">
        <w:trPr>
          <w:trHeight w:val="144"/>
        </w:trPr>
        <w:tc>
          <w:tcPr>
            <w:tcW w:w="1977" w:type="dxa"/>
            <w:shd w:val="clear" w:color="auto" w:fill="auto"/>
          </w:tcPr>
          <w:p w:rsidR="00383EE7" w:rsidRPr="003407EB" w:rsidRDefault="00383EE7" w:rsidP="003247B8">
            <w:pPr>
              <w:spacing w:line="360" w:lineRule="auto"/>
              <w:jc w:val="center"/>
            </w:pPr>
            <w:r w:rsidRPr="003407EB">
              <w:t>6</w:t>
            </w:r>
            <w:r>
              <w:t>,</w:t>
            </w:r>
            <w:r w:rsidRPr="003407EB">
              <w:t>00 mg</w:t>
            </w:r>
          </w:p>
        </w:tc>
        <w:tc>
          <w:tcPr>
            <w:tcW w:w="2384" w:type="dxa"/>
            <w:shd w:val="clear" w:color="auto" w:fill="auto"/>
          </w:tcPr>
          <w:p w:rsidR="00383EE7" w:rsidRPr="003407EB" w:rsidRDefault="00383EE7" w:rsidP="003247B8">
            <w:pPr>
              <w:spacing w:line="360" w:lineRule="auto"/>
              <w:jc w:val="center"/>
            </w:pPr>
            <w:r w:rsidRPr="003407EB">
              <w:t>66</w:t>
            </w:r>
            <w:r>
              <w:t>,</w:t>
            </w:r>
            <w:r w:rsidRPr="003407EB">
              <w:t>00</w:t>
            </w:r>
          </w:p>
        </w:tc>
        <w:tc>
          <w:tcPr>
            <w:tcW w:w="2508" w:type="dxa"/>
            <w:shd w:val="clear" w:color="auto" w:fill="auto"/>
          </w:tcPr>
          <w:p w:rsidR="00383EE7" w:rsidRPr="003407EB" w:rsidRDefault="00383EE7" w:rsidP="003247B8">
            <w:pPr>
              <w:spacing w:line="360" w:lineRule="auto"/>
              <w:jc w:val="center"/>
            </w:pPr>
            <w:r w:rsidRPr="003407EB">
              <w:t>126</w:t>
            </w:r>
            <w:r>
              <w:t>,</w:t>
            </w:r>
            <w:r w:rsidRPr="003407EB">
              <w:t>0</w:t>
            </w:r>
            <w:r>
              <w:t>0</w:t>
            </w:r>
          </w:p>
        </w:tc>
        <w:tc>
          <w:tcPr>
            <w:tcW w:w="2417" w:type="dxa"/>
            <w:shd w:val="clear" w:color="auto" w:fill="auto"/>
          </w:tcPr>
          <w:p w:rsidR="00383EE7" w:rsidRPr="003407EB" w:rsidRDefault="00383EE7" w:rsidP="003247B8">
            <w:pPr>
              <w:spacing w:line="360" w:lineRule="auto"/>
              <w:jc w:val="center"/>
            </w:pPr>
            <w:r w:rsidRPr="003407EB">
              <w:t>246</w:t>
            </w:r>
            <w:r>
              <w:t>,</w:t>
            </w:r>
            <w:r w:rsidRPr="003407EB">
              <w:t>0</w:t>
            </w:r>
            <w:r>
              <w:t>0</w:t>
            </w:r>
          </w:p>
        </w:tc>
      </w:tr>
      <w:tr w:rsidR="00383EE7" w:rsidRPr="003407EB" w:rsidTr="003247B8">
        <w:trPr>
          <w:trHeight w:val="189"/>
        </w:trPr>
        <w:tc>
          <w:tcPr>
            <w:tcW w:w="1977" w:type="dxa"/>
            <w:shd w:val="clear" w:color="auto" w:fill="auto"/>
          </w:tcPr>
          <w:p w:rsidR="00383EE7" w:rsidRPr="003407EB" w:rsidRDefault="00383EE7" w:rsidP="003247B8">
            <w:pPr>
              <w:spacing w:line="360" w:lineRule="auto"/>
              <w:jc w:val="center"/>
            </w:pPr>
            <w:r w:rsidRPr="003407EB">
              <w:t>7</w:t>
            </w:r>
            <w:r>
              <w:t>,</w:t>
            </w:r>
            <w:r w:rsidRPr="003407EB">
              <w:t>00 mg</w:t>
            </w:r>
          </w:p>
        </w:tc>
        <w:tc>
          <w:tcPr>
            <w:tcW w:w="2384" w:type="dxa"/>
            <w:shd w:val="clear" w:color="auto" w:fill="auto"/>
          </w:tcPr>
          <w:p w:rsidR="00383EE7" w:rsidRPr="003407EB" w:rsidRDefault="00383EE7" w:rsidP="003247B8">
            <w:pPr>
              <w:spacing w:line="360" w:lineRule="auto"/>
              <w:jc w:val="center"/>
            </w:pPr>
            <w:r w:rsidRPr="003407EB">
              <w:t>77</w:t>
            </w:r>
            <w:r>
              <w:t>,</w:t>
            </w:r>
            <w:r w:rsidRPr="003407EB">
              <w:t>00</w:t>
            </w:r>
          </w:p>
        </w:tc>
        <w:tc>
          <w:tcPr>
            <w:tcW w:w="2508" w:type="dxa"/>
            <w:shd w:val="clear" w:color="auto" w:fill="auto"/>
          </w:tcPr>
          <w:p w:rsidR="00383EE7" w:rsidRPr="003407EB" w:rsidRDefault="00383EE7" w:rsidP="003247B8">
            <w:pPr>
              <w:spacing w:line="360" w:lineRule="auto"/>
              <w:jc w:val="center"/>
            </w:pPr>
            <w:r w:rsidRPr="003407EB">
              <w:t>147</w:t>
            </w:r>
            <w:r>
              <w:t>,</w:t>
            </w:r>
            <w:r w:rsidRPr="003407EB">
              <w:t>0</w:t>
            </w:r>
          </w:p>
        </w:tc>
        <w:tc>
          <w:tcPr>
            <w:tcW w:w="2417" w:type="dxa"/>
            <w:shd w:val="clear" w:color="auto" w:fill="auto"/>
          </w:tcPr>
          <w:p w:rsidR="00383EE7" w:rsidRPr="003407EB" w:rsidRDefault="00383EE7" w:rsidP="003247B8">
            <w:pPr>
              <w:spacing w:line="360" w:lineRule="auto"/>
              <w:jc w:val="center"/>
            </w:pPr>
            <w:r w:rsidRPr="003407EB">
              <w:t>287</w:t>
            </w:r>
            <w:r>
              <w:t>,</w:t>
            </w:r>
            <w:r w:rsidRPr="003407EB">
              <w:t>0</w:t>
            </w:r>
            <w:r>
              <w:t>0</w:t>
            </w:r>
          </w:p>
        </w:tc>
      </w:tr>
      <w:tr w:rsidR="00383EE7" w:rsidRPr="003407EB" w:rsidTr="003247B8">
        <w:trPr>
          <w:trHeight w:val="189"/>
        </w:trPr>
        <w:tc>
          <w:tcPr>
            <w:tcW w:w="1977" w:type="dxa"/>
            <w:shd w:val="clear" w:color="auto" w:fill="auto"/>
          </w:tcPr>
          <w:p w:rsidR="00383EE7" w:rsidRPr="003407EB" w:rsidRDefault="00383EE7" w:rsidP="003247B8">
            <w:pPr>
              <w:spacing w:line="360" w:lineRule="auto"/>
              <w:jc w:val="center"/>
            </w:pPr>
            <w:r w:rsidRPr="003407EB">
              <w:lastRenderedPageBreak/>
              <w:t>8</w:t>
            </w:r>
            <w:r>
              <w:t>,</w:t>
            </w:r>
            <w:r w:rsidRPr="003407EB">
              <w:t>00 mg</w:t>
            </w:r>
          </w:p>
        </w:tc>
        <w:tc>
          <w:tcPr>
            <w:tcW w:w="2384" w:type="dxa"/>
            <w:shd w:val="clear" w:color="auto" w:fill="auto"/>
          </w:tcPr>
          <w:p w:rsidR="00383EE7" w:rsidRPr="003407EB" w:rsidRDefault="00383EE7" w:rsidP="003247B8">
            <w:pPr>
              <w:spacing w:line="360" w:lineRule="auto"/>
              <w:jc w:val="center"/>
            </w:pPr>
            <w:r w:rsidRPr="003407EB">
              <w:t>88</w:t>
            </w:r>
            <w:r>
              <w:t>,</w:t>
            </w:r>
            <w:r w:rsidRPr="003407EB">
              <w:t>00</w:t>
            </w:r>
          </w:p>
        </w:tc>
        <w:tc>
          <w:tcPr>
            <w:tcW w:w="2508" w:type="dxa"/>
            <w:shd w:val="clear" w:color="auto" w:fill="auto"/>
          </w:tcPr>
          <w:p w:rsidR="00383EE7" w:rsidRPr="003407EB" w:rsidRDefault="00383EE7" w:rsidP="003247B8">
            <w:pPr>
              <w:spacing w:line="360" w:lineRule="auto"/>
              <w:jc w:val="center"/>
            </w:pPr>
            <w:r w:rsidRPr="003407EB">
              <w:t>168</w:t>
            </w:r>
            <w:r>
              <w:t>,</w:t>
            </w:r>
            <w:r w:rsidRPr="003407EB">
              <w:t>0</w:t>
            </w:r>
            <w:r>
              <w:t>0</w:t>
            </w:r>
          </w:p>
        </w:tc>
        <w:tc>
          <w:tcPr>
            <w:tcW w:w="2417" w:type="dxa"/>
            <w:shd w:val="clear" w:color="auto" w:fill="auto"/>
          </w:tcPr>
          <w:p w:rsidR="00383EE7" w:rsidRPr="003407EB" w:rsidRDefault="00383EE7" w:rsidP="003247B8">
            <w:pPr>
              <w:spacing w:line="360" w:lineRule="auto"/>
              <w:jc w:val="center"/>
            </w:pPr>
            <w:r w:rsidRPr="003407EB">
              <w:t>328</w:t>
            </w:r>
            <w:r>
              <w:t>,</w:t>
            </w:r>
            <w:r w:rsidRPr="003407EB">
              <w:t>0</w:t>
            </w:r>
            <w:r>
              <w:t>0</w:t>
            </w:r>
          </w:p>
        </w:tc>
      </w:tr>
      <w:tr w:rsidR="00383EE7" w:rsidRPr="003407EB" w:rsidTr="003247B8">
        <w:trPr>
          <w:trHeight w:val="174"/>
        </w:trPr>
        <w:tc>
          <w:tcPr>
            <w:tcW w:w="1977" w:type="dxa"/>
            <w:shd w:val="clear" w:color="auto" w:fill="auto"/>
          </w:tcPr>
          <w:p w:rsidR="00383EE7" w:rsidRPr="003407EB" w:rsidRDefault="00383EE7" w:rsidP="003247B8">
            <w:pPr>
              <w:spacing w:line="360" w:lineRule="auto"/>
              <w:jc w:val="center"/>
            </w:pPr>
            <w:r w:rsidRPr="003407EB">
              <w:t>9</w:t>
            </w:r>
            <w:r>
              <w:t>,</w:t>
            </w:r>
            <w:r w:rsidRPr="003407EB">
              <w:t>00 mg</w:t>
            </w:r>
          </w:p>
        </w:tc>
        <w:tc>
          <w:tcPr>
            <w:tcW w:w="2384" w:type="dxa"/>
            <w:shd w:val="clear" w:color="auto" w:fill="auto"/>
          </w:tcPr>
          <w:p w:rsidR="00383EE7" w:rsidRPr="003407EB" w:rsidRDefault="00383EE7" w:rsidP="003247B8">
            <w:pPr>
              <w:spacing w:line="360" w:lineRule="auto"/>
              <w:jc w:val="center"/>
            </w:pPr>
            <w:r w:rsidRPr="003407EB">
              <w:t>99</w:t>
            </w:r>
            <w:r>
              <w:t>,</w:t>
            </w:r>
            <w:r w:rsidRPr="003407EB">
              <w:t>00</w:t>
            </w:r>
          </w:p>
        </w:tc>
        <w:tc>
          <w:tcPr>
            <w:tcW w:w="2508" w:type="dxa"/>
            <w:shd w:val="clear" w:color="auto" w:fill="auto"/>
          </w:tcPr>
          <w:p w:rsidR="00383EE7" w:rsidRPr="003407EB" w:rsidRDefault="00383EE7" w:rsidP="003247B8">
            <w:pPr>
              <w:spacing w:line="360" w:lineRule="auto"/>
              <w:jc w:val="center"/>
            </w:pPr>
            <w:r w:rsidRPr="003407EB">
              <w:t>189</w:t>
            </w:r>
            <w:r>
              <w:t>,</w:t>
            </w:r>
            <w:r w:rsidRPr="003407EB">
              <w:t>0</w:t>
            </w:r>
          </w:p>
        </w:tc>
        <w:tc>
          <w:tcPr>
            <w:tcW w:w="2417" w:type="dxa"/>
            <w:shd w:val="clear" w:color="auto" w:fill="auto"/>
          </w:tcPr>
          <w:p w:rsidR="00383EE7" w:rsidRPr="003407EB" w:rsidRDefault="00383EE7" w:rsidP="003247B8">
            <w:pPr>
              <w:spacing w:line="360" w:lineRule="auto"/>
              <w:jc w:val="center"/>
            </w:pPr>
            <w:r w:rsidRPr="003407EB">
              <w:t>369</w:t>
            </w:r>
            <w:r>
              <w:t>,</w:t>
            </w:r>
            <w:r w:rsidRPr="003407EB">
              <w:t>0</w:t>
            </w:r>
            <w:r>
              <w:t>0</w:t>
            </w:r>
          </w:p>
        </w:tc>
      </w:tr>
      <w:tr w:rsidR="00383EE7" w:rsidRPr="003407EB" w:rsidTr="003247B8">
        <w:trPr>
          <w:trHeight w:val="159"/>
        </w:trPr>
        <w:tc>
          <w:tcPr>
            <w:tcW w:w="1977" w:type="dxa"/>
            <w:shd w:val="clear" w:color="auto" w:fill="auto"/>
          </w:tcPr>
          <w:p w:rsidR="00383EE7" w:rsidRPr="003407EB" w:rsidRDefault="00383EE7" w:rsidP="003247B8">
            <w:pPr>
              <w:spacing w:line="360" w:lineRule="auto"/>
              <w:jc w:val="center"/>
            </w:pPr>
            <w:r w:rsidRPr="003407EB">
              <w:t>10</w:t>
            </w:r>
            <w:r>
              <w:t>,</w:t>
            </w:r>
            <w:r w:rsidRPr="003407EB">
              <w:t>00 mg</w:t>
            </w:r>
          </w:p>
        </w:tc>
        <w:tc>
          <w:tcPr>
            <w:tcW w:w="2384" w:type="dxa"/>
            <w:shd w:val="clear" w:color="auto" w:fill="auto"/>
          </w:tcPr>
          <w:p w:rsidR="00383EE7" w:rsidRPr="003407EB" w:rsidRDefault="00383EE7" w:rsidP="003247B8">
            <w:pPr>
              <w:spacing w:line="360" w:lineRule="auto"/>
              <w:jc w:val="center"/>
            </w:pPr>
            <w:r w:rsidRPr="003407EB">
              <w:t>110</w:t>
            </w:r>
            <w:r>
              <w:t>,</w:t>
            </w:r>
            <w:r w:rsidRPr="003407EB">
              <w:t>00</w:t>
            </w:r>
          </w:p>
        </w:tc>
        <w:tc>
          <w:tcPr>
            <w:tcW w:w="2508" w:type="dxa"/>
            <w:shd w:val="clear" w:color="auto" w:fill="auto"/>
          </w:tcPr>
          <w:p w:rsidR="00383EE7" w:rsidRPr="003407EB" w:rsidRDefault="00383EE7" w:rsidP="003247B8">
            <w:pPr>
              <w:spacing w:line="360" w:lineRule="auto"/>
              <w:jc w:val="center"/>
            </w:pPr>
            <w:r w:rsidRPr="003407EB">
              <w:t>210</w:t>
            </w:r>
            <w:r>
              <w:t>,</w:t>
            </w:r>
            <w:r w:rsidRPr="003407EB">
              <w:t>0</w:t>
            </w:r>
            <w:r>
              <w:t>0</w:t>
            </w:r>
          </w:p>
        </w:tc>
        <w:tc>
          <w:tcPr>
            <w:tcW w:w="2417" w:type="dxa"/>
            <w:shd w:val="clear" w:color="auto" w:fill="auto"/>
          </w:tcPr>
          <w:p w:rsidR="00383EE7" w:rsidRPr="003407EB" w:rsidRDefault="00383EE7" w:rsidP="003247B8">
            <w:pPr>
              <w:spacing w:line="360" w:lineRule="auto"/>
              <w:jc w:val="center"/>
            </w:pPr>
            <w:r>
              <w:t>410,00</w:t>
            </w:r>
          </w:p>
        </w:tc>
      </w:tr>
    </w:tbl>
    <w:p w:rsidR="000C6BC8" w:rsidRPr="000C6BC8" w:rsidRDefault="000C6BC8" w:rsidP="000C6BC8">
      <w:pPr>
        <w:spacing w:line="360" w:lineRule="auto"/>
        <w:jc w:val="both"/>
      </w:pPr>
      <w:r w:rsidRPr="000C6BC8">
        <w:t>Hastalık tablosunun türüne ve şiddetine bağlı olarak</w:t>
      </w:r>
      <w:r>
        <w:t xml:space="preserve"> tedavi süresince kontrollerine </w:t>
      </w:r>
      <w:r w:rsidRPr="000C6BC8">
        <w:t>(semptomatik</w:t>
      </w:r>
      <w:r>
        <w:t xml:space="preserve"> </w:t>
      </w:r>
      <w:r w:rsidRPr="000C6BC8">
        <w:t>belirtiler, kan basıncı, kalp atım sayısı, idr</w:t>
      </w:r>
      <w:r>
        <w:t xml:space="preserve">ar çıkışı gibi olağan ölçümlere </w:t>
      </w:r>
      <w:r w:rsidRPr="000C6BC8">
        <w:t>ilaveten girişimsel</w:t>
      </w:r>
      <w:r>
        <w:t xml:space="preserve"> </w:t>
      </w:r>
      <w:r w:rsidRPr="000C6BC8">
        <w:t>bazı ölçümler de kullanılır.</w:t>
      </w:r>
    </w:p>
    <w:p w:rsidR="000C6BC8" w:rsidRDefault="000C6BC8" w:rsidP="000C6BC8">
      <w:pPr>
        <w:spacing w:line="360" w:lineRule="auto"/>
        <w:jc w:val="both"/>
      </w:pPr>
    </w:p>
    <w:p w:rsidR="000C6BC8" w:rsidRPr="000C6BC8" w:rsidRDefault="000C6BC8" w:rsidP="000C6BC8">
      <w:pPr>
        <w:spacing w:line="360" w:lineRule="auto"/>
        <w:jc w:val="both"/>
      </w:pPr>
      <w:r w:rsidRPr="000C6BC8">
        <w:t>Uygulamanın süresi</w:t>
      </w:r>
    </w:p>
    <w:p w:rsidR="000C6BC8" w:rsidRPr="000C6BC8" w:rsidRDefault="000C6BC8" w:rsidP="000C6BC8">
      <w:pPr>
        <w:spacing w:line="360" w:lineRule="auto"/>
        <w:jc w:val="both"/>
      </w:pPr>
      <w:r w:rsidRPr="000C6BC8">
        <w:t>Klinik tabloya, hemodinami ve EKG'ye bağlı olarak tedavi 3 güne kadar veya hatta daha fazla</w:t>
      </w:r>
      <w:r>
        <w:t xml:space="preserve"> </w:t>
      </w:r>
      <w:r w:rsidRPr="000C6BC8">
        <w:t>sürdürülebilir.</w:t>
      </w:r>
    </w:p>
    <w:p w:rsidR="000C6BC8" w:rsidRPr="000C6BC8" w:rsidRDefault="000C6BC8" w:rsidP="000C6BC8">
      <w:pPr>
        <w:spacing w:line="360" w:lineRule="auto"/>
        <w:jc w:val="both"/>
      </w:pPr>
      <w:r w:rsidRPr="000C6BC8">
        <w:t>Uygulamanın süresine tedaviyi gerçekleştiren hekim karar verecektir.</w:t>
      </w:r>
    </w:p>
    <w:p w:rsidR="000C6BC8" w:rsidRPr="000C6BC8" w:rsidRDefault="000C6BC8" w:rsidP="00E55059">
      <w:pPr>
        <w:spacing w:line="360" w:lineRule="auto"/>
        <w:jc w:val="both"/>
      </w:pPr>
    </w:p>
    <w:p w:rsidR="00E55059" w:rsidRDefault="00E55059" w:rsidP="00E55059">
      <w:pPr>
        <w:spacing w:line="360" w:lineRule="auto"/>
        <w:jc w:val="both"/>
        <w:rPr>
          <w:b/>
        </w:rPr>
      </w:pPr>
      <w:r w:rsidRPr="00E55059">
        <w:rPr>
          <w:b/>
        </w:rPr>
        <w:t>Değişik yaş grupları</w:t>
      </w:r>
      <w:r w:rsidR="00985EF8">
        <w:rPr>
          <w:b/>
        </w:rPr>
        <w:t>:</w:t>
      </w:r>
    </w:p>
    <w:p w:rsidR="00E87D6B" w:rsidRPr="008145DF" w:rsidRDefault="00E87D6B" w:rsidP="008145DF">
      <w:pPr>
        <w:spacing w:line="360" w:lineRule="auto"/>
        <w:jc w:val="both"/>
        <w:rPr>
          <w:b/>
        </w:rPr>
      </w:pPr>
      <w:r w:rsidRPr="008145DF">
        <w:rPr>
          <w:b/>
          <w:bCs/>
          <w:iCs/>
        </w:rPr>
        <w:t>Çocuklarda kullanım</w:t>
      </w:r>
      <w:r w:rsidR="008145DF">
        <w:rPr>
          <w:b/>
          <w:bCs/>
          <w:iCs/>
        </w:rPr>
        <w:t>ı</w:t>
      </w:r>
      <w:r w:rsidRPr="008145DF">
        <w:rPr>
          <w:b/>
          <w:bCs/>
          <w:iCs/>
        </w:rPr>
        <w:t xml:space="preserve">: </w:t>
      </w:r>
    </w:p>
    <w:p w:rsidR="004F7E10" w:rsidRDefault="00321B21" w:rsidP="00B64C3D">
      <w:pPr>
        <w:spacing w:line="360" w:lineRule="auto"/>
        <w:jc w:val="both"/>
        <w:rPr>
          <w:iCs/>
        </w:rPr>
      </w:pPr>
      <w:r>
        <w:rPr>
          <w:iCs/>
        </w:rPr>
        <w:t>TRİNİTY</w:t>
      </w:r>
      <w:r w:rsidR="00B64C3D" w:rsidRPr="00B64C3D">
        <w:rPr>
          <w:iCs/>
        </w:rPr>
        <w:t>’</w:t>
      </w:r>
      <w:r w:rsidR="003659DB">
        <w:rPr>
          <w:iCs/>
        </w:rPr>
        <w:t>n</w:t>
      </w:r>
      <w:r w:rsidR="00B64C3D" w:rsidRPr="00B64C3D">
        <w:rPr>
          <w:iCs/>
        </w:rPr>
        <w:t xml:space="preserve">in </w:t>
      </w:r>
      <w:r w:rsidR="000C6BC8" w:rsidRPr="000C6BC8">
        <w:rPr>
          <w:iCs/>
        </w:rPr>
        <w:t>çocuklardaki etkililiği ve güvenliliği şimdiye kadar kanıtlanmamıştır.</w:t>
      </w:r>
    </w:p>
    <w:p w:rsidR="00B64C3D" w:rsidRDefault="00B64C3D" w:rsidP="00B64C3D">
      <w:pPr>
        <w:spacing w:line="360" w:lineRule="auto"/>
        <w:jc w:val="both"/>
        <w:rPr>
          <w:iCs/>
        </w:rPr>
      </w:pPr>
    </w:p>
    <w:p w:rsidR="004F7E10" w:rsidRPr="004F7E10" w:rsidRDefault="004F7E10" w:rsidP="00E87D6B">
      <w:pPr>
        <w:spacing w:line="360" w:lineRule="auto"/>
        <w:jc w:val="both"/>
        <w:rPr>
          <w:b/>
          <w:iCs/>
        </w:rPr>
      </w:pPr>
      <w:r w:rsidRPr="004F7E10">
        <w:rPr>
          <w:b/>
          <w:iCs/>
        </w:rPr>
        <w:t>Yaşlılarda kullanım</w:t>
      </w:r>
      <w:r>
        <w:rPr>
          <w:b/>
          <w:iCs/>
        </w:rPr>
        <w:t>ı:</w:t>
      </w:r>
    </w:p>
    <w:p w:rsidR="007A7FBD" w:rsidRPr="00A57FC0" w:rsidRDefault="000C6BC8" w:rsidP="000C6BC8">
      <w:pPr>
        <w:spacing w:line="360" w:lineRule="auto"/>
        <w:jc w:val="both"/>
        <w:rPr>
          <w:iCs/>
        </w:rPr>
      </w:pPr>
      <w:r w:rsidRPr="00A57FC0">
        <w:rPr>
          <w:iCs/>
        </w:rPr>
        <w:t>Dozun yaşlı hastalarda (65 yaş ve üstü) ayarlanması gerektiğini gösteren bir kanıt bulunmamaktadır.</w:t>
      </w:r>
    </w:p>
    <w:p w:rsidR="007A7FBD" w:rsidRPr="001241FA" w:rsidRDefault="007A7FBD" w:rsidP="00E87D6B">
      <w:pPr>
        <w:spacing w:line="360" w:lineRule="auto"/>
        <w:jc w:val="both"/>
        <w:rPr>
          <w:iCs/>
        </w:rPr>
      </w:pPr>
    </w:p>
    <w:p w:rsidR="00E87D6B" w:rsidRDefault="00E87D6B" w:rsidP="00E87D6B">
      <w:pPr>
        <w:spacing w:line="360" w:lineRule="auto"/>
        <w:jc w:val="both"/>
        <w:rPr>
          <w:b/>
          <w:bCs/>
          <w:iCs/>
        </w:rPr>
      </w:pPr>
      <w:r w:rsidRPr="00E55059">
        <w:rPr>
          <w:b/>
          <w:bCs/>
          <w:iCs/>
        </w:rPr>
        <w:t xml:space="preserve">Özel kullanım durumları: </w:t>
      </w:r>
    </w:p>
    <w:p w:rsidR="00E041AC" w:rsidRDefault="00E041AC" w:rsidP="00E87D6B">
      <w:pPr>
        <w:spacing w:line="360" w:lineRule="auto"/>
        <w:jc w:val="both"/>
        <w:rPr>
          <w:b/>
          <w:bCs/>
          <w:iCs/>
        </w:rPr>
      </w:pPr>
      <w:r>
        <w:rPr>
          <w:b/>
          <w:bCs/>
          <w:iCs/>
        </w:rPr>
        <w:t>Böbrek/Karaciğer yetmezliği</w:t>
      </w:r>
      <w:r w:rsidR="00904203">
        <w:rPr>
          <w:b/>
          <w:bCs/>
          <w:iCs/>
        </w:rPr>
        <w:t>:</w:t>
      </w:r>
    </w:p>
    <w:p w:rsidR="000C6BC8" w:rsidRDefault="000C6BC8" w:rsidP="000C6BC8">
      <w:pPr>
        <w:spacing w:line="360" w:lineRule="auto"/>
        <w:jc w:val="both"/>
        <w:rPr>
          <w:iCs/>
        </w:rPr>
      </w:pPr>
      <w:r w:rsidRPr="000C6BC8">
        <w:rPr>
          <w:iCs/>
        </w:rPr>
        <w:t>Şiddetli böbrek veya şiddetli karaciğer yetmezliğiniz varsa, hastalığınızın durumuna göre doz</w:t>
      </w:r>
      <w:r>
        <w:rPr>
          <w:iCs/>
        </w:rPr>
        <w:t xml:space="preserve"> </w:t>
      </w:r>
      <w:r w:rsidRPr="000C6BC8">
        <w:rPr>
          <w:iCs/>
        </w:rPr>
        <w:t>ayarlaması yapılmalıdır</w:t>
      </w:r>
      <w:r w:rsidR="00457F07">
        <w:rPr>
          <w:iCs/>
        </w:rPr>
        <w:t>.</w:t>
      </w:r>
    </w:p>
    <w:p w:rsidR="00E87D6B" w:rsidRPr="001241FA" w:rsidRDefault="004F7E10" w:rsidP="000C6BC8">
      <w:pPr>
        <w:spacing w:line="360" w:lineRule="auto"/>
        <w:jc w:val="both"/>
        <w:rPr>
          <w:i/>
          <w:iCs/>
        </w:rPr>
      </w:pPr>
      <w:r w:rsidRPr="004F7E10">
        <w:rPr>
          <w:i/>
          <w:iCs/>
        </w:rPr>
        <w:t xml:space="preserve">Eğer </w:t>
      </w:r>
      <w:r w:rsidR="00321B21">
        <w:rPr>
          <w:i/>
          <w:iCs/>
        </w:rPr>
        <w:t>TRİNİTY</w:t>
      </w:r>
      <w:r w:rsidR="00C614EF">
        <w:rPr>
          <w:i/>
          <w:iCs/>
        </w:rPr>
        <w:t>’</w:t>
      </w:r>
      <w:r w:rsidR="003659DB">
        <w:rPr>
          <w:i/>
          <w:iCs/>
        </w:rPr>
        <w:t>n</w:t>
      </w:r>
      <w:r w:rsidR="00C614EF">
        <w:rPr>
          <w:i/>
          <w:iCs/>
        </w:rPr>
        <w:t>in</w:t>
      </w:r>
      <w:r w:rsidRPr="004F7E10">
        <w:rPr>
          <w:i/>
          <w:iCs/>
        </w:rPr>
        <w:t xml:space="preserve"> etkisinin çok güçlü veya zayıf olduğuna dair bir izleniminiz var ise doktorunuz veya eczacınız ile konuşunuz.</w:t>
      </w:r>
    </w:p>
    <w:p w:rsidR="00E041AC" w:rsidRDefault="00E041AC" w:rsidP="00E87D6B">
      <w:pPr>
        <w:spacing w:line="360" w:lineRule="auto"/>
        <w:jc w:val="both"/>
        <w:rPr>
          <w:b/>
          <w:bCs/>
          <w:iCs/>
        </w:rPr>
      </w:pPr>
    </w:p>
    <w:p w:rsidR="00E87D6B" w:rsidRPr="001241FA" w:rsidRDefault="00E87D6B" w:rsidP="00E87D6B">
      <w:pPr>
        <w:spacing w:line="360" w:lineRule="auto"/>
        <w:jc w:val="both"/>
        <w:rPr>
          <w:b/>
          <w:iCs/>
        </w:rPr>
      </w:pPr>
      <w:r w:rsidRPr="001241FA">
        <w:rPr>
          <w:b/>
          <w:bCs/>
          <w:iCs/>
        </w:rPr>
        <w:t xml:space="preserve">Kullanmanız gerekenden daha fazla </w:t>
      </w:r>
      <w:r w:rsidR="00321B21">
        <w:rPr>
          <w:b/>
          <w:bCs/>
          <w:iCs/>
        </w:rPr>
        <w:t>TRİNİTY</w:t>
      </w:r>
      <w:r w:rsidR="001241FA" w:rsidRPr="001241FA">
        <w:rPr>
          <w:b/>
          <w:bCs/>
          <w:iCs/>
        </w:rPr>
        <w:t xml:space="preserve"> </w:t>
      </w:r>
      <w:r w:rsidRPr="001241FA">
        <w:rPr>
          <w:b/>
          <w:bCs/>
          <w:iCs/>
        </w:rPr>
        <w:t xml:space="preserve">kullandıysanız: </w:t>
      </w:r>
    </w:p>
    <w:p w:rsidR="00BA2F2A" w:rsidRDefault="000C6BC8" w:rsidP="000C6BC8">
      <w:pPr>
        <w:spacing w:line="360" w:lineRule="auto"/>
        <w:jc w:val="both"/>
        <w:rPr>
          <w:iCs/>
        </w:rPr>
      </w:pPr>
      <w:r>
        <w:rPr>
          <w:iCs/>
        </w:rPr>
        <w:t>TRİNİTY’den</w:t>
      </w:r>
      <w:r w:rsidRPr="000C6BC8">
        <w:rPr>
          <w:iCs/>
        </w:rPr>
        <w:t xml:space="preserve"> kullanmanız gerekenden fazlasını kullanmışsanız bir doktor veya eczacı ile</w:t>
      </w:r>
      <w:r>
        <w:rPr>
          <w:iCs/>
        </w:rPr>
        <w:t xml:space="preserve"> </w:t>
      </w:r>
      <w:r w:rsidRPr="000C6BC8">
        <w:rPr>
          <w:iCs/>
        </w:rPr>
        <w:t>konuşunuz</w:t>
      </w:r>
    </w:p>
    <w:p w:rsidR="000C6BC8" w:rsidRPr="000C6BC8" w:rsidRDefault="000C6BC8" w:rsidP="000C6BC8">
      <w:pPr>
        <w:spacing w:line="360" w:lineRule="auto"/>
        <w:jc w:val="both"/>
        <w:rPr>
          <w:iCs/>
        </w:rPr>
      </w:pPr>
      <w:r w:rsidRPr="000C6BC8">
        <w:rPr>
          <w:iCs/>
        </w:rPr>
        <w:t>a) Doz aşımının semptomları</w:t>
      </w:r>
    </w:p>
    <w:p w:rsidR="000C6BC8" w:rsidRDefault="000C6BC8" w:rsidP="000C6BC8">
      <w:pPr>
        <w:spacing w:line="360" w:lineRule="auto"/>
        <w:jc w:val="both"/>
        <w:rPr>
          <w:iCs/>
        </w:rPr>
      </w:pPr>
      <w:r w:rsidRPr="000C6BC8">
        <w:rPr>
          <w:iCs/>
        </w:rPr>
        <w:t>Kan basıncında düşme (≤90 mmHg) ile, refleks kalp atım</w:t>
      </w:r>
      <w:r>
        <w:rPr>
          <w:iCs/>
        </w:rPr>
        <w:t xml:space="preserve"> hızının artması ve baş ağrısı, </w:t>
      </w:r>
      <w:r w:rsidRPr="000C6BC8">
        <w:rPr>
          <w:iCs/>
        </w:rPr>
        <w:t>sersemlik, güçsüzlük hissi, pozisyondan kaynaklanan sersemlik hissi (baş dönmesi), sıcak</w:t>
      </w:r>
      <w:r>
        <w:rPr>
          <w:iCs/>
        </w:rPr>
        <w:t xml:space="preserve"> </w:t>
      </w:r>
      <w:r w:rsidRPr="000C6BC8">
        <w:rPr>
          <w:iCs/>
        </w:rPr>
        <w:lastRenderedPageBreak/>
        <w:t>basması, terleme, solgunluk, zayıf nabız, şok, bayılma, bulantı, kusma ve ishal meydana</w:t>
      </w:r>
      <w:r>
        <w:rPr>
          <w:iCs/>
        </w:rPr>
        <w:t xml:space="preserve"> </w:t>
      </w:r>
      <w:r w:rsidRPr="000C6BC8">
        <w:rPr>
          <w:iCs/>
        </w:rPr>
        <w:t>gelebilir.</w:t>
      </w:r>
      <w:r>
        <w:rPr>
          <w:iCs/>
        </w:rPr>
        <w:t xml:space="preserve"> </w:t>
      </w:r>
    </w:p>
    <w:p w:rsidR="000C6BC8" w:rsidRPr="000C6BC8" w:rsidRDefault="000C6BC8" w:rsidP="000C6BC8">
      <w:pPr>
        <w:spacing w:line="360" w:lineRule="auto"/>
        <w:jc w:val="both"/>
        <w:rPr>
          <w:iCs/>
        </w:rPr>
      </w:pPr>
      <w:r w:rsidRPr="000C6BC8">
        <w:rPr>
          <w:iCs/>
        </w:rPr>
        <w:t>Başka organik nitratlarla tedavi edilmiş olan hastalarda methemoglobinemi rapor edilmiştir.</w:t>
      </w:r>
      <w:r>
        <w:rPr>
          <w:iCs/>
        </w:rPr>
        <w:t xml:space="preserve"> </w:t>
      </w:r>
      <w:r w:rsidRPr="000C6BC8">
        <w:rPr>
          <w:iCs/>
        </w:rPr>
        <w:t>Yüksek dozlarda (1 kilogram vücut ağırlığı başına 20 miligramdan fazla) GTN metabolizması</w:t>
      </w:r>
      <w:r>
        <w:rPr>
          <w:iCs/>
        </w:rPr>
        <w:t xml:space="preserve"> </w:t>
      </w:r>
      <w:r w:rsidRPr="000C6BC8">
        <w:rPr>
          <w:iCs/>
        </w:rPr>
        <w:t>sırasında ortaya çıkan nitrit iyonu neticesinde methemoglobinemi oluşumu ve buna eşlik eden</w:t>
      </w:r>
      <w:r>
        <w:rPr>
          <w:iCs/>
        </w:rPr>
        <w:t xml:space="preserve"> </w:t>
      </w:r>
      <w:r w:rsidRPr="000C6BC8">
        <w:rPr>
          <w:iCs/>
        </w:rPr>
        <w:t>morarma, nefes darlığı ve hızlı nefes alıp verme, korku hissi, bilinç kaybı ve kalp durması</w:t>
      </w:r>
      <w:r>
        <w:rPr>
          <w:iCs/>
        </w:rPr>
        <w:t xml:space="preserve"> </w:t>
      </w:r>
      <w:r w:rsidRPr="000C6BC8">
        <w:rPr>
          <w:iCs/>
        </w:rPr>
        <w:t>beklenmelidir.</w:t>
      </w:r>
    </w:p>
    <w:p w:rsidR="000C6BC8" w:rsidRPr="000C6BC8" w:rsidRDefault="000C6BC8" w:rsidP="000C6BC8">
      <w:pPr>
        <w:spacing w:line="360" w:lineRule="auto"/>
        <w:jc w:val="both"/>
        <w:rPr>
          <w:iCs/>
        </w:rPr>
      </w:pPr>
      <w:r w:rsidRPr="000C6BC8">
        <w:rPr>
          <w:iCs/>
        </w:rPr>
        <w:t>Çok yüksek dozlarda kafa</w:t>
      </w:r>
      <w:r w:rsidR="00457F07">
        <w:rPr>
          <w:iCs/>
        </w:rPr>
        <w:t xml:space="preserve"> </w:t>
      </w:r>
      <w:r w:rsidRPr="000C6BC8">
        <w:rPr>
          <w:iCs/>
        </w:rPr>
        <w:t>içi basıncında artış ve beyine ait semptomlar meydana gelebilir.</w:t>
      </w:r>
    </w:p>
    <w:p w:rsidR="000C6BC8" w:rsidRDefault="000C6BC8" w:rsidP="000C6BC8">
      <w:pPr>
        <w:spacing w:line="360" w:lineRule="auto"/>
        <w:jc w:val="both"/>
        <w:rPr>
          <w:iCs/>
        </w:rPr>
      </w:pPr>
      <w:r w:rsidRPr="000C6BC8">
        <w:rPr>
          <w:iCs/>
        </w:rPr>
        <w:t>Kronik doz aşımı durumunda methemoglobin seviyesinde a</w:t>
      </w:r>
      <w:r>
        <w:rPr>
          <w:iCs/>
        </w:rPr>
        <w:t xml:space="preserve">rtış ölçülmüş olup bunun klinik </w:t>
      </w:r>
      <w:r w:rsidRPr="000C6BC8">
        <w:rPr>
          <w:iCs/>
        </w:rPr>
        <w:t>açıdan önemi açıklığa kavuşmamıştır.</w:t>
      </w:r>
    </w:p>
    <w:p w:rsidR="000C6BC8" w:rsidRPr="000C6BC8" w:rsidRDefault="000C6BC8" w:rsidP="000C6BC8">
      <w:pPr>
        <w:spacing w:line="360" w:lineRule="auto"/>
        <w:jc w:val="both"/>
        <w:rPr>
          <w:iCs/>
        </w:rPr>
      </w:pPr>
    </w:p>
    <w:p w:rsidR="000C6BC8" w:rsidRPr="000C6BC8" w:rsidRDefault="000C6BC8" w:rsidP="000C6BC8">
      <w:pPr>
        <w:spacing w:line="360" w:lineRule="auto"/>
        <w:jc w:val="both"/>
        <w:rPr>
          <w:iCs/>
        </w:rPr>
      </w:pPr>
      <w:r w:rsidRPr="000C6BC8">
        <w:rPr>
          <w:iCs/>
        </w:rPr>
        <w:t>b) Doz aşımının tedavisi</w:t>
      </w:r>
    </w:p>
    <w:p w:rsidR="000C6BC8" w:rsidRPr="000C6BC8" w:rsidRDefault="000C6BC8" w:rsidP="000C6BC8">
      <w:pPr>
        <w:spacing w:line="360" w:lineRule="auto"/>
        <w:jc w:val="both"/>
        <w:rPr>
          <w:iCs/>
        </w:rPr>
      </w:pPr>
      <w:r>
        <w:rPr>
          <w:iCs/>
        </w:rPr>
        <w:t xml:space="preserve">TRİNİTY </w:t>
      </w:r>
      <w:r w:rsidRPr="000C6BC8">
        <w:rPr>
          <w:iCs/>
        </w:rPr>
        <w:t>çözeltisinin alımına derhal son verilmelidir.</w:t>
      </w:r>
    </w:p>
    <w:p w:rsidR="000C6BC8" w:rsidRPr="000C6BC8" w:rsidRDefault="000C6BC8" w:rsidP="000C6BC8">
      <w:pPr>
        <w:spacing w:line="360" w:lineRule="auto"/>
        <w:jc w:val="both"/>
        <w:rPr>
          <w:iCs/>
        </w:rPr>
      </w:pPr>
      <w:r w:rsidRPr="000C6BC8">
        <w:rPr>
          <w:iCs/>
        </w:rPr>
        <w:t>Oksijen verilmesi, hastayı yatay konuma getirip kafayı aşağ</w:t>
      </w:r>
      <w:r>
        <w:rPr>
          <w:iCs/>
        </w:rPr>
        <w:t xml:space="preserve">ı seviyeye indirme ve bacakları </w:t>
      </w:r>
      <w:r w:rsidRPr="000C6BC8">
        <w:rPr>
          <w:iCs/>
        </w:rPr>
        <w:t>yukarıya alma ve gerektiğinde de hastanın bacaklarına kompresyon bandaj koyma gibi genel</w:t>
      </w:r>
      <w:r>
        <w:rPr>
          <w:iCs/>
        </w:rPr>
        <w:t xml:space="preserve"> </w:t>
      </w:r>
      <w:r w:rsidRPr="000C6BC8">
        <w:rPr>
          <w:iCs/>
        </w:rPr>
        <w:t>tedbirlerin yanı sıra yoğun bakım koşullarında yaşamsal parametreler takip edilmeli ve gerekirse</w:t>
      </w:r>
      <w:r>
        <w:rPr>
          <w:iCs/>
        </w:rPr>
        <w:t xml:space="preserve"> </w:t>
      </w:r>
      <w:r w:rsidRPr="000C6BC8">
        <w:rPr>
          <w:iCs/>
        </w:rPr>
        <w:t>düzeltilmelidir.</w:t>
      </w:r>
    </w:p>
    <w:p w:rsidR="000C6BC8" w:rsidRPr="000C6BC8" w:rsidRDefault="000C6BC8" w:rsidP="000C6BC8">
      <w:pPr>
        <w:spacing w:line="360" w:lineRule="auto"/>
        <w:jc w:val="both"/>
        <w:rPr>
          <w:iCs/>
        </w:rPr>
      </w:pPr>
      <w:r w:rsidRPr="000C6BC8">
        <w:rPr>
          <w:iCs/>
        </w:rPr>
        <w:t>Belirgin bir hipotoni (yani istirahat halindeki kasların gerginl</w:t>
      </w:r>
      <w:r>
        <w:rPr>
          <w:iCs/>
        </w:rPr>
        <w:t xml:space="preserve">iğini kaybetmiş olması) ve/veya </w:t>
      </w:r>
      <w:r w:rsidRPr="000C6BC8">
        <w:rPr>
          <w:iCs/>
        </w:rPr>
        <w:t>şok durumunda hacim ikamesi (yerine koyma) (i.v. sıvı) gerçekleştirilmelidir. İstisnai hallerde</w:t>
      </w:r>
      <w:r>
        <w:rPr>
          <w:iCs/>
        </w:rPr>
        <w:t xml:space="preserve"> </w:t>
      </w:r>
      <w:r w:rsidRPr="000C6BC8">
        <w:rPr>
          <w:iCs/>
        </w:rPr>
        <w:t>dolaşım sisteminin tedavisi için infüzyon yoluyla n</w:t>
      </w:r>
      <w:r w:rsidR="00457F07">
        <w:rPr>
          <w:iCs/>
        </w:rPr>
        <w:t>o</w:t>
      </w:r>
      <w:r>
        <w:rPr>
          <w:iCs/>
        </w:rPr>
        <w:t xml:space="preserve">ropinefrin ve/veya dopamin gibi </w:t>
      </w:r>
      <w:r w:rsidRPr="000C6BC8">
        <w:rPr>
          <w:iCs/>
        </w:rPr>
        <w:t>damarlarda</w:t>
      </w:r>
      <w:r>
        <w:rPr>
          <w:iCs/>
        </w:rPr>
        <w:t xml:space="preserve"> </w:t>
      </w:r>
      <w:r w:rsidRPr="000C6BC8">
        <w:rPr>
          <w:iCs/>
        </w:rPr>
        <w:t>düz kas tonusunu yani gerginliğini artıran ilaçlar verilebilir. Epinefrin ve benzer maddelerin</w:t>
      </w:r>
      <w:r>
        <w:rPr>
          <w:iCs/>
        </w:rPr>
        <w:t xml:space="preserve"> </w:t>
      </w:r>
      <w:r w:rsidRPr="000C6BC8">
        <w:rPr>
          <w:iCs/>
        </w:rPr>
        <w:t>uygulanması kontrendikedir.</w:t>
      </w:r>
    </w:p>
    <w:p w:rsidR="000C6BC8" w:rsidRPr="000C6BC8" w:rsidRDefault="000C6BC8" w:rsidP="000C6BC8">
      <w:pPr>
        <w:spacing w:line="360" w:lineRule="auto"/>
        <w:jc w:val="both"/>
        <w:rPr>
          <w:iCs/>
        </w:rPr>
      </w:pPr>
      <w:r w:rsidRPr="000C6BC8">
        <w:rPr>
          <w:iCs/>
        </w:rPr>
        <w:t>Durumun ciddiyetine bağlı olarak methemoglobine</w:t>
      </w:r>
      <w:r>
        <w:rPr>
          <w:iCs/>
        </w:rPr>
        <w:t xml:space="preserve">mi durumunda aşağıdaki panzehir </w:t>
      </w:r>
      <w:r w:rsidRPr="000C6BC8">
        <w:rPr>
          <w:iCs/>
        </w:rPr>
        <w:t>uygulanabilir:</w:t>
      </w:r>
    </w:p>
    <w:p w:rsidR="000C6BC8" w:rsidRPr="000C6BC8" w:rsidRDefault="00457F07" w:rsidP="000C6BC8">
      <w:pPr>
        <w:spacing w:line="360" w:lineRule="auto"/>
        <w:jc w:val="both"/>
        <w:rPr>
          <w:iCs/>
        </w:rPr>
      </w:pPr>
      <w:r>
        <w:rPr>
          <w:iCs/>
        </w:rPr>
        <w:t>1. C Vitamini: 1 g</w:t>
      </w:r>
      <w:r w:rsidR="000C6BC8" w:rsidRPr="000C6BC8">
        <w:rPr>
          <w:iCs/>
        </w:rPr>
        <w:t xml:space="preserve"> ağızdan veya sodyum tuzu olarak damar yoluyla.</w:t>
      </w:r>
    </w:p>
    <w:p w:rsidR="000C6BC8" w:rsidRPr="000C6BC8" w:rsidRDefault="000C6BC8" w:rsidP="000C6BC8">
      <w:pPr>
        <w:spacing w:line="360" w:lineRule="auto"/>
        <w:jc w:val="both"/>
        <w:rPr>
          <w:iCs/>
        </w:rPr>
      </w:pPr>
      <w:r w:rsidRPr="000C6BC8">
        <w:rPr>
          <w:iCs/>
        </w:rPr>
        <w:t>2. Metilen mavisi: %1'lik metilen mavisi çözeltisinden 50 mililitreye kadar i.v.</w:t>
      </w:r>
    </w:p>
    <w:p w:rsidR="000C6BC8" w:rsidRPr="000C6BC8" w:rsidRDefault="000C6BC8" w:rsidP="000C6BC8">
      <w:pPr>
        <w:spacing w:line="360" w:lineRule="auto"/>
        <w:jc w:val="both"/>
        <w:rPr>
          <w:iCs/>
        </w:rPr>
      </w:pPr>
      <w:r w:rsidRPr="000C6BC8">
        <w:rPr>
          <w:iCs/>
        </w:rPr>
        <w:t>3. Toluidin mavisi: Başlangıçta bir kilogram vücut</w:t>
      </w:r>
      <w:r>
        <w:rPr>
          <w:iCs/>
        </w:rPr>
        <w:t xml:space="preserve"> ağırlığı başına 2 - 4 mg damar yoluyla </w:t>
      </w:r>
      <w:r w:rsidRPr="000C6BC8">
        <w:rPr>
          <w:iCs/>
        </w:rPr>
        <w:t>verilir; gerekirse 1 saatlik aralıklarla 1 kilogram vücut ağırlığı başına 2 mg dozunda</w:t>
      </w:r>
      <w:r>
        <w:rPr>
          <w:iCs/>
        </w:rPr>
        <w:t xml:space="preserve"> </w:t>
      </w:r>
      <w:r w:rsidRPr="000C6BC8">
        <w:rPr>
          <w:iCs/>
        </w:rPr>
        <w:t>tekrarlanabilir.</w:t>
      </w:r>
    </w:p>
    <w:p w:rsidR="000C6BC8" w:rsidRPr="000C6BC8" w:rsidRDefault="000C6BC8" w:rsidP="000C6BC8">
      <w:pPr>
        <w:spacing w:line="360" w:lineRule="auto"/>
        <w:jc w:val="both"/>
        <w:rPr>
          <w:iCs/>
        </w:rPr>
      </w:pPr>
      <w:r w:rsidRPr="000C6BC8">
        <w:rPr>
          <w:iCs/>
        </w:rPr>
        <w:t>4. Oksijen tedavisi, kanın temizlenmesi işlemi, kan değiştirme, suni teneffüs.</w:t>
      </w:r>
    </w:p>
    <w:p w:rsidR="000C6BC8" w:rsidRPr="000C6BC8" w:rsidRDefault="00457F07" w:rsidP="000C6BC8">
      <w:pPr>
        <w:spacing w:line="360" w:lineRule="auto"/>
        <w:jc w:val="both"/>
        <w:rPr>
          <w:iCs/>
        </w:rPr>
      </w:pPr>
      <w:r>
        <w:rPr>
          <w:iCs/>
        </w:rPr>
        <w:t>Methemoglobineminin, glukoz</w:t>
      </w:r>
      <w:r w:rsidR="000C6BC8" w:rsidRPr="000C6BC8">
        <w:rPr>
          <w:iCs/>
        </w:rPr>
        <w:t>-6-fosfat eksikliği veya m</w:t>
      </w:r>
      <w:r w:rsidR="000C6BC8">
        <w:rPr>
          <w:iCs/>
        </w:rPr>
        <w:t xml:space="preserve">ethemoglobin reduktaz eksikliği </w:t>
      </w:r>
      <w:r w:rsidR="000C6BC8" w:rsidRPr="000C6BC8">
        <w:rPr>
          <w:iCs/>
        </w:rPr>
        <w:t xml:space="preserve">bulunan hastalarda metilen mavisi ile tedavisi kontrendikedir (Bakınız: Bölüm 2 </w:t>
      </w:r>
      <w:r w:rsidR="00CB0396">
        <w:rPr>
          <w:iCs/>
        </w:rPr>
        <w:t>“</w:t>
      </w:r>
      <w:r w:rsidR="000C6BC8">
        <w:rPr>
          <w:iCs/>
        </w:rPr>
        <w:t>TRİNİTY’i</w:t>
      </w:r>
    </w:p>
    <w:p w:rsidR="000C6BC8" w:rsidRDefault="000C6BC8" w:rsidP="000C6BC8">
      <w:pPr>
        <w:spacing w:line="360" w:lineRule="auto"/>
        <w:jc w:val="both"/>
        <w:rPr>
          <w:iCs/>
        </w:rPr>
      </w:pPr>
      <w:r w:rsidRPr="000C6BC8">
        <w:rPr>
          <w:iCs/>
        </w:rPr>
        <w:lastRenderedPageBreak/>
        <w:t>aşağıdaki durumlarda DİKKATLİ KULLANINIZ"). Bu tedavinin kontrendike olduğu veya</w:t>
      </w:r>
      <w:r>
        <w:rPr>
          <w:iCs/>
        </w:rPr>
        <w:t xml:space="preserve"> </w:t>
      </w:r>
      <w:r w:rsidRPr="000C6BC8">
        <w:rPr>
          <w:iCs/>
        </w:rPr>
        <w:t>etkili olmadığı durumlarda kırmızı kan hücrelerinin tr</w:t>
      </w:r>
      <w:r>
        <w:rPr>
          <w:iCs/>
        </w:rPr>
        <w:t xml:space="preserve">ansfüzyonu ve/veya kan değişimi </w:t>
      </w:r>
      <w:r w:rsidRPr="000C6BC8">
        <w:rPr>
          <w:iCs/>
        </w:rPr>
        <w:t>tavsiye</w:t>
      </w:r>
      <w:r>
        <w:rPr>
          <w:iCs/>
        </w:rPr>
        <w:t xml:space="preserve"> </w:t>
      </w:r>
      <w:r w:rsidRPr="000C6BC8">
        <w:rPr>
          <w:iCs/>
        </w:rPr>
        <w:t>edilir.</w:t>
      </w:r>
    </w:p>
    <w:p w:rsidR="000C6BC8" w:rsidRDefault="000C6BC8" w:rsidP="000C6BC8">
      <w:pPr>
        <w:spacing w:line="360" w:lineRule="auto"/>
        <w:jc w:val="both"/>
        <w:rPr>
          <w:iCs/>
        </w:rPr>
      </w:pPr>
    </w:p>
    <w:p w:rsidR="000C6BC8" w:rsidRPr="000C6BC8" w:rsidRDefault="000C6BC8" w:rsidP="000C6BC8">
      <w:pPr>
        <w:spacing w:line="360" w:lineRule="auto"/>
        <w:jc w:val="both"/>
        <w:rPr>
          <w:iCs/>
          <w:u w:val="single"/>
        </w:rPr>
      </w:pPr>
      <w:r w:rsidRPr="000C6BC8">
        <w:rPr>
          <w:iCs/>
          <w:u w:val="single"/>
        </w:rPr>
        <w:t>Yeniden canlandırma tedbirleri</w:t>
      </w:r>
    </w:p>
    <w:p w:rsidR="000C6BC8" w:rsidRDefault="000C6BC8" w:rsidP="000C6BC8">
      <w:pPr>
        <w:spacing w:line="360" w:lineRule="auto"/>
        <w:jc w:val="both"/>
        <w:rPr>
          <w:iCs/>
        </w:rPr>
      </w:pPr>
      <w:r w:rsidRPr="000C6BC8">
        <w:rPr>
          <w:iCs/>
        </w:rPr>
        <w:t>Solunumun veya kan dolaşımının durması durumunda hemen</w:t>
      </w:r>
      <w:r>
        <w:rPr>
          <w:iCs/>
        </w:rPr>
        <w:t xml:space="preserve"> yeniden canlandırma tedbirleri </w:t>
      </w:r>
      <w:r w:rsidRPr="000C6BC8">
        <w:rPr>
          <w:iCs/>
        </w:rPr>
        <w:t>hayata geçirilmelidir</w:t>
      </w:r>
    </w:p>
    <w:p w:rsidR="005C422E" w:rsidRPr="00BA2F2A" w:rsidRDefault="00321B21" w:rsidP="00BA2F2A">
      <w:pPr>
        <w:spacing w:line="360" w:lineRule="auto"/>
        <w:jc w:val="both"/>
        <w:rPr>
          <w:iCs/>
        </w:rPr>
      </w:pPr>
      <w:r>
        <w:rPr>
          <w:i/>
          <w:iCs/>
        </w:rPr>
        <w:t>TRİNİTY</w:t>
      </w:r>
      <w:r w:rsidR="00E041AC" w:rsidRPr="00E423E5">
        <w:rPr>
          <w:i/>
          <w:iCs/>
        </w:rPr>
        <w:t>’</w:t>
      </w:r>
      <w:r w:rsidR="004F7E10" w:rsidRPr="00E423E5">
        <w:rPr>
          <w:i/>
          <w:iCs/>
        </w:rPr>
        <w:t>d</w:t>
      </w:r>
      <w:r w:rsidR="00C614EF">
        <w:rPr>
          <w:i/>
          <w:iCs/>
        </w:rPr>
        <w:t>e</w:t>
      </w:r>
      <w:r w:rsidR="004F7E10" w:rsidRPr="00E423E5">
        <w:rPr>
          <w:i/>
          <w:iCs/>
        </w:rPr>
        <w:t>n kullanmanız gerekenden fazlasını kullanmışsanız bir doktor veya eczacı ile konuşunuz.</w:t>
      </w:r>
    </w:p>
    <w:p w:rsidR="004F7E10" w:rsidRPr="004F7E10" w:rsidRDefault="004F7E10" w:rsidP="004F7E10">
      <w:pPr>
        <w:spacing w:line="360" w:lineRule="auto"/>
        <w:jc w:val="both"/>
        <w:rPr>
          <w:iCs/>
        </w:rPr>
      </w:pPr>
    </w:p>
    <w:p w:rsidR="00E87D6B" w:rsidRDefault="00321B21" w:rsidP="00E87D6B">
      <w:pPr>
        <w:spacing w:line="360" w:lineRule="auto"/>
        <w:jc w:val="both"/>
        <w:rPr>
          <w:b/>
          <w:bCs/>
          <w:iCs/>
        </w:rPr>
      </w:pPr>
      <w:r>
        <w:rPr>
          <w:b/>
          <w:bCs/>
          <w:iCs/>
        </w:rPr>
        <w:t>TRİNİTY</w:t>
      </w:r>
      <w:r w:rsidR="004F7E10">
        <w:rPr>
          <w:b/>
          <w:bCs/>
          <w:iCs/>
        </w:rPr>
        <w:t>’</w:t>
      </w:r>
      <w:r w:rsidR="00C614EF">
        <w:rPr>
          <w:b/>
          <w:bCs/>
          <w:iCs/>
        </w:rPr>
        <w:t>i</w:t>
      </w:r>
      <w:r w:rsidR="00E87D6B" w:rsidRPr="001241FA">
        <w:rPr>
          <w:b/>
          <w:bCs/>
          <w:iCs/>
        </w:rPr>
        <w:t xml:space="preserve"> kullanmayı unutursanız </w:t>
      </w:r>
    </w:p>
    <w:p w:rsidR="00BA2F2A" w:rsidRPr="00BA2F2A" w:rsidRDefault="00321B21" w:rsidP="00BA2F2A">
      <w:pPr>
        <w:spacing w:line="360" w:lineRule="auto"/>
        <w:jc w:val="both"/>
        <w:rPr>
          <w:bCs/>
          <w:iCs/>
        </w:rPr>
      </w:pPr>
      <w:r>
        <w:rPr>
          <w:bCs/>
          <w:iCs/>
        </w:rPr>
        <w:t>TRİNİTY</w:t>
      </w:r>
      <w:r w:rsidR="00BA2F2A" w:rsidRPr="00BA2F2A">
        <w:rPr>
          <w:bCs/>
          <w:iCs/>
        </w:rPr>
        <w:t xml:space="preserve"> uzman sağlık personeli tarafından uygulanacağından, böyle bir durumun oluşmaması için gereken önlemler alınacaktır.</w:t>
      </w:r>
    </w:p>
    <w:p w:rsidR="008805AB" w:rsidRDefault="00E87D6B" w:rsidP="00E87D6B">
      <w:pPr>
        <w:spacing w:line="360" w:lineRule="auto"/>
        <w:jc w:val="both"/>
        <w:rPr>
          <w:i/>
          <w:iCs/>
        </w:rPr>
      </w:pPr>
      <w:r w:rsidRPr="00E55059">
        <w:rPr>
          <w:i/>
          <w:iCs/>
        </w:rPr>
        <w:t xml:space="preserve">Unutulan dozları dengelemek için çift doz almayınız. </w:t>
      </w:r>
    </w:p>
    <w:p w:rsidR="00BA2F2A" w:rsidRPr="007B0C48" w:rsidRDefault="00BA2F2A" w:rsidP="00E87D6B">
      <w:pPr>
        <w:spacing w:line="360" w:lineRule="auto"/>
        <w:jc w:val="both"/>
        <w:rPr>
          <w:i/>
          <w:iCs/>
        </w:rPr>
      </w:pPr>
    </w:p>
    <w:p w:rsidR="00BA2F2A" w:rsidRPr="00BA2F2A" w:rsidRDefault="00321B21" w:rsidP="00BA2F2A">
      <w:pPr>
        <w:spacing w:line="360" w:lineRule="auto"/>
        <w:jc w:val="both"/>
        <w:rPr>
          <w:iCs/>
        </w:rPr>
      </w:pPr>
      <w:r>
        <w:rPr>
          <w:b/>
          <w:bCs/>
          <w:iCs/>
        </w:rPr>
        <w:t>TRİNİTY</w:t>
      </w:r>
      <w:r w:rsidR="004F7E10">
        <w:rPr>
          <w:b/>
          <w:bCs/>
          <w:iCs/>
        </w:rPr>
        <w:t xml:space="preserve"> </w:t>
      </w:r>
      <w:r w:rsidR="00E87D6B" w:rsidRPr="001241FA">
        <w:rPr>
          <w:b/>
          <w:bCs/>
          <w:iCs/>
        </w:rPr>
        <w:t xml:space="preserve">ile tedavi sonlandırıldığındaki oluşabilecek etkiler </w:t>
      </w:r>
    </w:p>
    <w:p w:rsidR="004F7E10" w:rsidRDefault="00321B21" w:rsidP="00BA2F2A">
      <w:pPr>
        <w:spacing w:line="360" w:lineRule="auto"/>
        <w:jc w:val="both"/>
        <w:rPr>
          <w:iCs/>
        </w:rPr>
      </w:pPr>
      <w:r>
        <w:rPr>
          <w:iCs/>
        </w:rPr>
        <w:t>TRİNİTY</w:t>
      </w:r>
      <w:r w:rsidR="00BA2F2A" w:rsidRPr="00BA2F2A">
        <w:rPr>
          <w:iCs/>
        </w:rPr>
        <w:t xml:space="preserve"> ile tedavinizin ne zaman sonlandırılacağına doktorunuz karar verecektir. Oluşabilecek yan etkilere karşı </w:t>
      </w:r>
      <w:r>
        <w:rPr>
          <w:iCs/>
        </w:rPr>
        <w:t>TRİNİTY</w:t>
      </w:r>
      <w:r w:rsidR="00BA2F2A" w:rsidRPr="00BA2F2A">
        <w:rPr>
          <w:iCs/>
        </w:rPr>
        <w:t xml:space="preserve"> aniden sonlandırılmamalıdır, doz azaltılarak kesilmelidir. Uygun olarak sonlandı</w:t>
      </w:r>
      <w:r w:rsidR="00BA2F2A">
        <w:rPr>
          <w:iCs/>
        </w:rPr>
        <w:t>rı</w:t>
      </w:r>
      <w:r w:rsidR="00BA2F2A" w:rsidRPr="00BA2F2A">
        <w:rPr>
          <w:iCs/>
        </w:rPr>
        <w:t>lan tedaviye karşı herhangi bir yan etki oluşması beklenmemektedir.</w:t>
      </w:r>
    </w:p>
    <w:p w:rsidR="000C6BC8" w:rsidRPr="001241FA" w:rsidRDefault="000C6BC8" w:rsidP="00BA2F2A">
      <w:pPr>
        <w:spacing w:line="360" w:lineRule="auto"/>
        <w:jc w:val="both"/>
        <w:rPr>
          <w:iCs/>
        </w:rPr>
      </w:pPr>
    </w:p>
    <w:p w:rsidR="00E87D6B" w:rsidRPr="001241FA" w:rsidRDefault="00E87D6B" w:rsidP="00E87D6B">
      <w:pPr>
        <w:spacing w:line="360" w:lineRule="auto"/>
        <w:jc w:val="both"/>
        <w:rPr>
          <w:b/>
          <w:iCs/>
        </w:rPr>
      </w:pPr>
      <w:r w:rsidRPr="001241FA">
        <w:rPr>
          <w:b/>
          <w:bCs/>
          <w:iCs/>
        </w:rPr>
        <w:t xml:space="preserve">4. Olası yan etkiler nelerdir? </w:t>
      </w:r>
    </w:p>
    <w:p w:rsidR="00291BF1" w:rsidRPr="004F7E10" w:rsidRDefault="004F7E10" w:rsidP="004F7E10">
      <w:pPr>
        <w:spacing w:line="360" w:lineRule="auto"/>
        <w:jc w:val="both"/>
        <w:rPr>
          <w:iCs/>
        </w:rPr>
      </w:pPr>
      <w:r w:rsidRPr="004F7E10">
        <w:rPr>
          <w:iCs/>
        </w:rPr>
        <w:t xml:space="preserve">Tüm ilaçlar gibi </w:t>
      </w:r>
      <w:r w:rsidR="00BA2F2A">
        <w:rPr>
          <w:iCs/>
        </w:rPr>
        <w:t>gliseril trinitratın</w:t>
      </w:r>
      <w:r w:rsidRPr="004F7E10">
        <w:rPr>
          <w:iCs/>
        </w:rPr>
        <w:t xml:space="preserve"> içeriğinde bulunan maddelere duyarlı olan kişilerde yan etkiler olabilir.</w:t>
      </w:r>
    </w:p>
    <w:p w:rsidR="00BA2F2A" w:rsidRDefault="00BA2F2A" w:rsidP="00BA2F2A">
      <w:pPr>
        <w:spacing w:line="360" w:lineRule="auto"/>
        <w:jc w:val="both"/>
        <w:rPr>
          <w:iCs/>
        </w:rPr>
      </w:pPr>
      <w:r w:rsidRPr="00BA2F2A">
        <w:rPr>
          <w:iCs/>
        </w:rPr>
        <w:t xml:space="preserve">Yan etkiler aşağıdaki kategorilerde gösterildiği şekilde sıralanmıştır. </w:t>
      </w:r>
    </w:p>
    <w:p w:rsidR="004F7E10" w:rsidRPr="00BA2F2A" w:rsidRDefault="004F7E10" w:rsidP="00C660CD">
      <w:pPr>
        <w:pStyle w:val="ListeParagraf"/>
        <w:numPr>
          <w:ilvl w:val="0"/>
          <w:numId w:val="3"/>
        </w:numPr>
        <w:spacing w:line="360" w:lineRule="auto"/>
        <w:jc w:val="both"/>
        <w:rPr>
          <w:iCs/>
        </w:rPr>
      </w:pPr>
      <w:r w:rsidRPr="00BA2F2A">
        <w:rPr>
          <w:iCs/>
        </w:rPr>
        <w:t>Çok yaygın: 10 hasta</w:t>
      </w:r>
      <w:r w:rsidR="00E21860">
        <w:rPr>
          <w:iCs/>
        </w:rPr>
        <w:t>nın en az</w:t>
      </w:r>
      <w:r w:rsidRPr="00BA2F2A">
        <w:rPr>
          <w:iCs/>
        </w:rPr>
        <w:t xml:space="preserve"> l’</w:t>
      </w:r>
      <w:r w:rsidR="00E21860">
        <w:rPr>
          <w:iCs/>
        </w:rPr>
        <w:t>inde görülebilir.</w:t>
      </w:r>
    </w:p>
    <w:p w:rsidR="004F7E10" w:rsidRPr="00E21860" w:rsidRDefault="004F7E10" w:rsidP="00C660CD">
      <w:pPr>
        <w:pStyle w:val="ListeParagraf"/>
        <w:numPr>
          <w:ilvl w:val="0"/>
          <w:numId w:val="2"/>
        </w:numPr>
        <w:spacing w:line="360" w:lineRule="auto"/>
        <w:jc w:val="both"/>
        <w:rPr>
          <w:iCs/>
        </w:rPr>
      </w:pPr>
      <w:r w:rsidRPr="00C614EF">
        <w:rPr>
          <w:iCs/>
        </w:rPr>
        <w:t xml:space="preserve">Yaygın: </w:t>
      </w:r>
      <w:r w:rsidR="00E21860" w:rsidRPr="00E21860">
        <w:rPr>
          <w:iCs/>
        </w:rPr>
        <w:t>10 hastanın bi</w:t>
      </w:r>
      <w:r w:rsidR="00E21860">
        <w:rPr>
          <w:iCs/>
        </w:rPr>
        <w:t>rinden az, fakat 100 hastanın l</w:t>
      </w:r>
      <w:r w:rsidR="00E21860" w:rsidRPr="00E21860">
        <w:rPr>
          <w:iCs/>
        </w:rPr>
        <w:t>’inden fazla görülebilir.</w:t>
      </w:r>
    </w:p>
    <w:p w:rsidR="004F7E10" w:rsidRPr="00E21860" w:rsidRDefault="004F7E10" w:rsidP="00C660CD">
      <w:pPr>
        <w:pStyle w:val="ListeParagraf"/>
        <w:numPr>
          <w:ilvl w:val="0"/>
          <w:numId w:val="2"/>
        </w:numPr>
        <w:spacing w:line="360" w:lineRule="auto"/>
        <w:jc w:val="both"/>
        <w:rPr>
          <w:iCs/>
        </w:rPr>
      </w:pPr>
      <w:r w:rsidRPr="00C614EF">
        <w:rPr>
          <w:iCs/>
        </w:rPr>
        <w:t>Yay</w:t>
      </w:r>
      <w:r w:rsidR="00514C9C" w:rsidRPr="00C614EF">
        <w:rPr>
          <w:iCs/>
        </w:rPr>
        <w:t xml:space="preserve">gın olmayan: </w:t>
      </w:r>
      <w:r w:rsidR="00E21860" w:rsidRPr="00E21860">
        <w:rPr>
          <w:iCs/>
        </w:rPr>
        <w:t xml:space="preserve">100 hastanın birinden az, fakat 1000 hastanın </w:t>
      </w:r>
      <w:r w:rsidR="00E21860">
        <w:rPr>
          <w:iCs/>
        </w:rPr>
        <w:t>1’</w:t>
      </w:r>
      <w:r w:rsidR="00E21860" w:rsidRPr="00E21860">
        <w:rPr>
          <w:iCs/>
        </w:rPr>
        <w:t>inden fazla görülebilir.</w:t>
      </w:r>
    </w:p>
    <w:p w:rsidR="004F7E10" w:rsidRPr="00E21860" w:rsidRDefault="00514C9C" w:rsidP="00C660CD">
      <w:pPr>
        <w:pStyle w:val="ListeParagraf"/>
        <w:numPr>
          <w:ilvl w:val="0"/>
          <w:numId w:val="2"/>
        </w:numPr>
        <w:spacing w:line="360" w:lineRule="auto"/>
        <w:jc w:val="both"/>
        <w:rPr>
          <w:iCs/>
        </w:rPr>
      </w:pPr>
      <w:r w:rsidRPr="00C614EF">
        <w:rPr>
          <w:iCs/>
        </w:rPr>
        <w:t xml:space="preserve">Seyrek: </w:t>
      </w:r>
      <w:r w:rsidR="00E21860">
        <w:rPr>
          <w:iCs/>
        </w:rPr>
        <w:t>1.000 hastanın 1</w:t>
      </w:r>
      <w:r w:rsidR="00E21860" w:rsidRPr="00E21860">
        <w:rPr>
          <w:iCs/>
        </w:rPr>
        <w:t>’inden az görülebilir</w:t>
      </w:r>
    </w:p>
    <w:p w:rsidR="004F7E10" w:rsidRPr="00E21860" w:rsidRDefault="004F7E10" w:rsidP="00C660CD">
      <w:pPr>
        <w:pStyle w:val="ListeParagraf"/>
        <w:numPr>
          <w:ilvl w:val="0"/>
          <w:numId w:val="2"/>
        </w:numPr>
        <w:spacing w:line="360" w:lineRule="auto"/>
        <w:jc w:val="both"/>
        <w:rPr>
          <w:iCs/>
        </w:rPr>
      </w:pPr>
      <w:r w:rsidRPr="00C614EF">
        <w:rPr>
          <w:iCs/>
        </w:rPr>
        <w:t xml:space="preserve">Çok seyrek: </w:t>
      </w:r>
      <w:r w:rsidR="00E21860" w:rsidRPr="00E21860">
        <w:rPr>
          <w:iCs/>
        </w:rPr>
        <w:t xml:space="preserve">10.000 hastanın </w:t>
      </w:r>
      <w:r w:rsidR="00E21860">
        <w:rPr>
          <w:iCs/>
        </w:rPr>
        <w:t>1’</w:t>
      </w:r>
      <w:r w:rsidR="00E21860" w:rsidRPr="00E21860">
        <w:rPr>
          <w:iCs/>
        </w:rPr>
        <w:t>inden az görülebilir.</w:t>
      </w:r>
    </w:p>
    <w:p w:rsidR="004F7E10" w:rsidRPr="004F7E10" w:rsidRDefault="004F7E10" w:rsidP="00C660CD">
      <w:pPr>
        <w:pStyle w:val="ListeParagraf"/>
        <w:numPr>
          <w:ilvl w:val="0"/>
          <w:numId w:val="2"/>
        </w:numPr>
        <w:spacing w:line="360" w:lineRule="auto"/>
        <w:jc w:val="both"/>
        <w:rPr>
          <w:iCs/>
        </w:rPr>
      </w:pPr>
      <w:r w:rsidRPr="00904203">
        <w:rPr>
          <w:iCs/>
        </w:rPr>
        <w:t xml:space="preserve">Bilinmeyen: </w:t>
      </w:r>
      <w:r w:rsidR="00904203">
        <w:rPr>
          <w:iCs/>
        </w:rPr>
        <w:t>Eldeki verilerden hareketle tahmin edilemiyor.</w:t>
      </w:r>
      <w:r w:rsidR="00996BED">
        <w:rPr>
          <w:iCs/>
        </w:rPr>
        <w:t xml:space="preserve"> </w:t>
      </w:r>
    </w:p>
    <w:p w:rsidR="004A7868" w:rsidRDefault="004A7868" w:rsidP="004A7868">
      <w:pPr>
        <w:spacing w:line="360" w:lineRule="auto"/>
        <w:jc w:val="both"/>
        <w:rPr>
          <w:b/>
          <w:bCs/>
          <w:iCs/>
        </w:rPr>
      </w:pPr>
    </w:p>
    <w:p w:rsidR="00A57FC0" w:rsidRPr="004A7868" w:rsidRDefault="00A57FC0" w:rsidP="004A7868">
      <w:pPr>
        <w:spacing w:line="360" w:lineRule="auto"/>
        <w:jc w:val="both"/>
        <w:rPr>
          <w:b/>
          <w:bCs/>
          <w:iCs/>
        </w:rPr>
      </w:pPr>
    </w:p>
    <w:p w:rsidR="000C6BC8" w:rsidRPr="000C6BC8" w:rsidRDefault="004A7868" w:rsidP="004A7868">
      <w:pPr>
        <w:spacing w:line="360" w:lineRule="auto"/>
        <w:jc w:val="both"/>
        <w:rPr>
          <w:b/>
          <w:bCs/>
          <w:iCs/>
        </w:rPr>
      </w:pPr>
      <w:r w:rsidRPr="000C6BC8">
        <w:rPr>
          <w:b/>
          <w:bCs/>
          <w:iCs/>
        </w:rPr>
        <w:lastRenderedPageBreak/>
        <w:t xml:space="preserve">Çok yaygın: </w:t>
      </w:r>
    </w:p>
    <w:p w:rsidR="000C6BC8" w:rsidRPr="000C6BC8" w:rsidRDefault="000C6BC8" w:rsidP="00C660CD">
      <w:pPr>
        <w:pStyle w:val="ListeParagraf"/>
        <w:numPr>
          <w:ilvl w:val="0"/>
          <w:numId w:val="9"/>
        </w:numPr>
        <w:spacing w:line="360" w:lineRule="auto"/>
        <w:jc w:val="both"/>
        <w:rPr>
          <w:bCs/>
          <w:iCs/>
        </w:rPr>
      </w:pPr>
      <w:r w:rsidRPr="000C6BC8">
        <w:rPr>
          <w:bCs/>
          <w:iCs/>
        </w:rPr>
        <w:t>Baş ağrısı</w:t>
      </w:r>
      <w:r>
        <w:rPr>
          <w:bCs/>
          <w:iCs/>
        </w:rPr>
        <w:t xml:space="preserve"> </w:t>
      </w:r>
      <w:r w:rsidRPr="000C6BC8">
        <w:rPr>
          <w:bCs/>
          <w:iCs/>
        </w:rPr>
        <w:t>("nitrata bağlı baş ağrısı") tedavinin başlangıcında meydana gelir; deneyimler,</w:t>
      </w:r>
      <w:r>
        <w:rPr>
          <w:bCs/>
          <w:iCs/>
        </w:rPr>
        <w:t xml:space="preserve"> </w:t>
      </w:r>
      <w:r w:rsidRPr="000C6BC8">
        <w:rPr>
          <w:bCs/>
          <w:iCs/>
        </w:rPr>
        <w:t>birkaç gün düzenli kullanım sonrasında birçok vakada azaldığını göstermiştir.</w:t>
      </w:r>
    </w:p>
    <w:p w:rsidR="000C6BC8" w:rsidRDefault="000C6BC8" w:rsidP="004A7868">
      <w:pPr>
        <w:spacing w:line="360" w:lineRule="auto"/>
        <w:jc w:val="both"/>
        <w:rPr>
          <w:bCs/>
          <w:iCs/>
        </w:rPr>
      </w:pPr>
    </w:p>
    <w:p w:rsidR="000C6BC8" w:rsidRDefault="004A7868" w:rsidP="004A7868">
      <w:pPr>
        <w:spacing w:line="360" w:lineRule="auto"/>
        <w:jc w:val="both"/>
        <w:rPr>
          <w:b/>
          <w:bCs/>
          <w:iCs/>
        </w:rPr>
      </w:pPr>
      <w:r w:rsidRPr="000C6BC8">
        <w:rPr>
          <w:b/>
          <w:bCs/>
          <w:iCs/>
        </w:rPr>
        <w:t>Yaygın:</w:t>
      </w:r>
    </w:p>
    <w:p w:rsidR="00830A07" w:rsidRDefault="000C6BC8" w:rsidP="00C660CD">
      <w:pPr>
        <w:pStyle w:val="ListeParagraf"/>
        <w:numPr>
          <w:ilvl w:val="0"/>
          <w:numId w:val="9"/>
        </w:numPr>
        <w:spacing w:line="360" w:lineRule="auto"/>
        <w:jc w:val="both"/>
        <w:rPr>
          <w:bCs/>
          <w:iCs/>
        </w:rPr>
      </w:pPr>
      <w:r w:rsidRPr="000C6BC8">
        <w:rPr>
          <w:bCs/>
          <w:iCs/>
        </w:rPr>
        <w:t>Sersemlik hali (pozisyon değişimine bağlı sersemlik dahil), somnolans (uykuya eğilimli olma hali )</w:t>
      </w:r>
    </w:p>
    <w:p w:rsidR="00830A07" w:rsidRDefault="00830A07" w:rsidP="00C660CD">
      <w:pPr>
        <w:pStyle w:val="ListeParagraf"/>
        <w:numPr>
          <w:ilvl w:val="0"/>
          <w:numId w:val="9"/>
        </w:numPr>
        <w:spacing w:line="360" w:lineRule="auto"/>
        <w:jc w:val="both"/>
        <w:rPr>
          <w:bCs/>
          <w:iCs/>
        </w:rPr>
      </w:pPr>
      <w:r w:rsidRPr="00830A07">
        <w:rPr>
          <w:bCs/>
          <w:iCs/>
        </w:rPr>
        <w:t>Taşikardi (kalp hızının artması )</w:t>
      </w:r>
    </w:p>
    <w:p w:rsidR="00830A07" w:rsidRDefault="00830A07" w:rsidP="00C660CD">
      <w:pPr>
        <w:pStyle w:val="ListeParagraf"/>
        <w:numPr>
          <w:ilvl w:val="0"/>
          <w:numId w:val="9"/>
        </w:numPr>
        <w:spacing w:line="360" w:lineRule="auto"/>
        <w:jc w:val="both"/>
        <w:rPr>
          <w:bCs/>
          <w:iCs/>
        </w:rPr>
      </w:pPr>
      <w:r w:rsidRPr="00830A07">
        <w:rPr>
          <w:bCs/>
          <w:iCs/>
        </w:rPr>
        <w:t>Ortostatik hipotansiyon (sırtüstü yatar pozisyondan oturur pozisyona geçtikten veya ayağa</w:t>
      </w:r>
    </w:p>
    <w:p w:rsidR="00CB0396" w:rsidRDefault="00830A07" w:rsidP="00CB0396">
      <w:pPr>
        <w:pStyle w:val="ListeParagraf"/>
        <w:spacing w:line="360" w:lineRule="auto"/>
        <w:ind w:left="360"/>
        <w:jc w:val="both"/>
        <w:rPr>
          <w:bCs/>
          <w:iCs/>
        </w:rPr>
      </w:pPr>
      <w:r w:rsidRPr="00830A07">
        <w:rPr>
          <w:bCs/>
          <w:iCs/>
        </w:rPr>
        <w:t>kalktıktan sonra oluşan tansiyonun düşüklüğü)</w:t>
      </w:r>
    </w:p>
    <w:p w:rsidR="00830A07" w:rsidRPr="00CB0396" w:rsidRDefault="00830A07" w:rsidP="00CB0396">
      <w:pPr>
        <w:pStyle w:val="ListeParagraf"/>
        <w:numPr>
          <w:ilvl w:val="0"/>
          <w:numId w:val="9"/>
        </w:numPr>
        <w:spacing w:line="360" w:lineRule="auto"/>
        <w:jc w:val="both"/>
        <w:rPr>
          <w:bCs/>
          <w:iCs/>
        </w:rPr>
      </w:pPr>
      <w:r w:rsidRPr="00CB0396">
        <w:rPr>
          <w:bCs/>
          <w:iCs/>
        </w:rPr>
        <w:t>Asteni (</w:t>
      </w:r>
      <w:r w:rsidR="00457F07">
        <w:rPr>
          <w:bCs/>
          <w:iCs/>
        </w:rPr>
        <w:t>k</w:t>
      </w:r>
      <w:r w:rsidRPr="00CB0396">
        <w:rPr>
          <w:bCs/>
          <w:iCs/>
        </w:rPr>
        <w:t>ronik yorgunluk)</w:t>
      </w:r>
    </w:p>
    <w:p w:rsidR="00514C9C" w:rsidRDefault="00514C9C" w:rsidP="00514C9C">
      <w:pPr>
        <w:spacing w:line="360" w:lineRule="auto"/>
        <w:jc w:val="both"/>
        <w:rPr>
          <w:b/>
          <w:bCs/>
          <w:iCs/>
        </w:rPr>
      </w:pPr>
    </w:p>
    <w:p w:rsidR="00830A07" w:rsidRDefault="00157A50" w:rsidP="00157A50">
      <w:pPr>
        <w:spacing w:line="360" w:lineRule="auto"/>
        <w:jc w:val="both"/>
        <w:rPr>
          <w:b/>
          <w:bCs/>
          <w:iCs/>
        </w:rPr>
      </w:pPr>
      <w:r w:rsidRPr="00830A07">
        <w:rPr>
          <w:b/>
          <w:bCs/>
          <w:iCs/>
        </w:rPr>
        <w:t xml:space="preserve">Yaygın olmayan: </w:t>
      </w:r>
    </w:p>
    <w:p w:rsidR="00830A07" w:rsidRDefault="00830A07" w:rsidP="00C660CD">
      <w:pPr>
        <w:pStyle w:val="ListeParagraf"/>
        <w:numPr>
          <w:ilvl w:val="0"/>
          <w:numId w:val="10"/>
        </w:numPr>
        <w:spacing w:line="360" w:lineRule="auto"/>
        <w:jc w:val="both"/>
        <w:rPr>
          <w:bCs/>
          <w:iCs/>
        </w:rPr>
      </w:pPr>
      <w:r w:rsidRPr="00830A07">
        <w:rPr>
          <w:bCs/>
          <w:iCs/>
        </w:rPr>
        <w:t>Anjina pektoris semptomlarında artış (kalp kasındaki beslenme ve koroner arter spazmı</w:t>
      </w:r>
      <w:r>
        <w:rPr>
          <w:bCs/>
          <w:iCs/>
        </w:rPr>
        <w:t xml:space="preserve"> </w:t>
      </w:r>
      <w:r w:rsidRPr="00830A07">
        <w:rPr>
          <w:bCs/>
          <w:iCs/>
        </w:rPr>
        <w:t>nedeniyle oluşan göğüste ağrı, sıkışma ve baskı hissinde artış)</w:t>
      </w:r>
    </w:p>
    <w:p w:rsidR="00830A07" w:rsidRDefault="00830A07" w:rsidP="00C660CD">
      <w:pPr>
        <w:pStyle w:val="ListeParagraf"/>
        <w:numPr>
          <w:ilvl w:val="0"/>
          <w:numId w:val="10"/>
        </w:numPr>
        <w:spacing w:line="360" w:lineRule="auto"/>
        <w:jc w:val="both"/>
        <w:rPr>
          <w:bCs/>
          <w:iCs/>
        </w:rPr>
      </w:pPr>
      <w:r w:rsidRPr="00830A07">
        <w:rPr>
          <w:bCs/>
          <w:iCs/>
        </w:rPr>
        <w:t>Dolaşım kollapsı (dolaşım sisteminin organ ve dokularına gerekli ve yeterli kan akımı</w:t>
      </w:r>
      <w:r>
        <w:rPr>
          <w:bCs/>
          <w:iCs/>
        </w:rPr>
        <w:t xml:space="preserve"> </w:t>
      </w:r>
      <w:r w:rsidRPr="00830A07">
        <w:rPr>
          <w:bCs/>
          <w:iCs/>
        </w:rPr>
        <w:t>sağlayamaması) (bazen nabızda yavaşlama ile seyreden aritmilere ve ani bilinç kaybına yol</w:t>
      </w:r>
      <w:r>
        <w:rPr>
          <w:bCs/>
          <w:iCs/>
        </w:rPr>
        <w:t xml:space="preserve"> </w:t>
      </w:r>
      <w:r w:rsidRPr="00830A07">
        <w:rPr>
          <w:bCs/>
          <w:iCs/>
        </w:rPr>
        <w:t>açabilir)</w:t>
      </w:r>
    </w:p>
    <w:p w:rsidR="00830A07" w:rsidRDefault="00830A07" w:rsidP="00C660CD">
      <w:pPr>
        <w:pStyle w:val="ListeParagraf"/>
        <w:numPr>
          <w:ilvl w:val="0"/>
          <w:numId w:val="10"/>
        </w:numPr>
        <w:spacing w:line="360" w:lineRule="auto"/>
        <w:jc w:val="both"/>
        <w:rPr>
          <w:bCs/>
          <w:iCs/>
        </w:rPr>
      </w:pPr>
      <w:r w:rsidRPr="00830A07">
        <w:rPr>
          <w:bCs/>
          <w:iCs/>
        </w:rPr>
        <w:t>Bulantı, kusma</w:t>
      </w:r>
    </w:p>
    <w:p w:rsidR="00830A07" w:rsidRDefault="00830A07" w:rsidP="00C660CD">
      <w:pPr>
        <w:pStyle w:val="ListeParagraf"/>
        <w:numPr>
          <w:ilvl w:val="0"/>
          <w:numId w:val="10"/>
        </w:numPr>
        <w:spacing w:line="360" w:lineRule="auto"/>
        <w:jc w:val="both"/>
        <w:rPr>
          <w:bCs/>
          <w:iCs/>
        </w:rPr>
      </w:pPr>
      <w:r w:rsidRPr="00830A07">
        <w:rPr>
          <w:bCs/>
          <w:iCs/>
        </w:rPr>
        <w:t>Alerjik deri reaksiyonları (ör: döküntü), alerjik kontakt dermatit (temas edilen bir</w:t>
      </w:r>
      <w:r>
        <w:rPr>
          <w:bCs/>
          <w:iCs/>
        </w:rPr>
        <w:t xml:space="preserve"> </w:t>
      </w:r>
      <w:r w:rsidRPr="00830A07">
        <w:rPr>
          <w:bCs/>
          <w:iCs/>
        </w:rPr>
        <w:t>maddeye karşı gelişen deri reaksiyonu)</w:t>
      </w:r>
      <w:r>
        <w:rPr>
          <w:bCs/>
          <w:iCs/>
        </w:rPr>
        <w:t xml:space="preserve"> </w:t>
      </w:r>
    </w:p>
    <w:p w:rsidR="00830A07" w:rsidRPr="00830A07" w:rsidRDefault="00830A07" w:rsidP="00C660CD">
      <w:pPr>
        <w:pStyle w:val="ListeParagraf"/>
        <w:numPr>
          <w:ilvl w:val="0"/>
          <w:numId w:val="10"/>
        </w:numPr>
        <w:spacing w:line="360" w:lineRule="auto"/>
        <w:jc w:val="both"/>
        <w:rPr>
          <w:bCs/>
          <w:iCs/>
        </w:rPr>
      </w:pPr>
      <w:r w:rsidRPr="00830A07">
        <w:rPr>
          <w:bCs/>
          <w:iCs/>
        </w:rPr>
        <w:t>Prürit (deri kaşıntısı), yanma, eritem ve tahriş</w:t>
      </w:r>
    </w:p>
    <w:p w:rsidR="00157A50" w:rsidRDefault="00157A50" w:rsidP="00514C9C">
      <w:pPr>
        <w:spacing w:line="360" w:lineRule="auto"/>
        <w:jc w:val="both"/>
        <w:rPr>
          <w:bCs/>
          <w:i/>
          <w:iCs/>
        </w:rPr>
      </w:pPr>
    </w:p>
    <w:p w:rsidR="00830A07" w:rsidRPr="00830A07" w:rsidRDefault="00830A07" w:rsidP="00830A07">
      <w:pPr>
        <w:spacing w:line="360" w:lineRule="auto"/>
        <w:jc w:val="both"/>
        <w:rPr>
          <w:b/>
          <w:bCs/>
          <w:iCs/>
        </w:rPr>
      </w:pPr>
      <w:r w:rsidRPr="00830A07">
        <w:rPr>
          <w:b/>
          <w:bCs/>
          <w:iCs/>
        </w:rPr>
        <w:t>Çok seyrek:</w:t>
      </w:r>
    </w:p>
    <w:p w:rsidR="00830A07" w:rsidRPr="00830A07" w:rsidRDefault="00830A07" w:rsidP="00C660CD">
      <w:pPr>
        <w:pStyle w:val="ListeParagraf"/>
        <w:numPr>
          <w:ilvl w:val="0"/>
          <w:numId w:val="11"/>
        </w:numPr>
        <w:spacing w:line="360" w:lineRule="auto"/>
        <w:jc w:val="both"/>
        <w:rPr>
          <w:bCs/>
          <w:iCs/>
        </w:rPr>
      </w:pPr>
      <w:r w:rsidRPr="00830A07">
        <w:rPr>
          <w:bCs/>
          <w:iCs/>
        </w:rPr>
        <w:t>Mide yanması</w:t>
      </w:r>
    </w:p>
    <w:p w:rsidR="00830A07" w:rsidRDefault="00830A07" w:rsidP="00830A07">
      <w:pPr>
        <w:spacing w:line="360" w:lineRule="auto"/>
        <w:jc w:val="both"/>
        <w:rPr>
          <w:bCs/>
          <w:iCs/>
        </w:rPr>
      </w:pPr>
    </w:p>
    <w:p w:rsidR="00830A07" w:rsidRDefault="00830A07" w:rsidP="00830A07">
      <w:pPr>
        <w:spacing w:line="360" w:lineRule="auto"/>
        <w:jc w:val="both"/>
        <w:rPr>
          <w:b/>
          <w:bCs/>
          <w:iCs/>
        </w:rPr>
      </w:pPr>
      <w:r w:rsidRPr="00830A07">
        <w:rPr>
          <w:b/>
          <w:bCs/>
          <w:iCs/>
        </w:rPr>
        <w:t>Bilinmiyor:</w:t>
      </w:r>
    </w:p>
    <w:p w:rsidR="00830A07" w:rsidRPr="00830A07" w:rsidRDefault="00830A07" w:rsidP="00C660CD">
      <w:pPr>
        <w:pStyle w:val="ListeParagraf"/>
        <w:numPr>
          <w:ilvl w:val="0"/>
          <w:numId w:val="11"/>
        </w:numPr>
        <w:spacing w:line="360" w:lineRule="auto"/>
        <w:jc w:val="both"/>
        <w:rPr>
          <w:b/>
          <w:bCs/>
          <w:iCs/>
        </w:rPr>
      </w:pPr>
      <w:r w:rsidRPr="00830A07">
        <w:rPr>
          <w:bCs/>
          <w:iCs/>
        </w:rPr>
        <w:t>Çarpıntı</w:t>
      </w:r>
    </w:p>
    <w:p w:rsidR="00830A07" w:rsidRPr="00830A07" w:rsidRDefault="00830A07" w:rsidP="00C660CD">
      <w:pPr>
        <w:pStyle w:val="ListeParagraf"/>
        <w:numPr>
          <w:ilvl w:val="0"/>
          <w:numId w:val="11"/>
        </w:numPr>
        <w:spacing w:line="360" w:lineRule="auto"/>
        <w:jc w:val="both"/>
        <w:rPr>
          <w:b/>
          <w:bCs/>
          <w:iCs/>
        </w:rPr>
      </w:pPr>
      <w:r w:rsidRPr="00830A07">
        <w:rPr>
          <w:bCs/>
          <w:iCs/>
        </w:rPr>
        <w:t>Hipotansiyon (tansiyon düşüklüğü), sıcak basması</w:t>
      </w:r>
    </w:p>
    <w:p w:rsidR="00830A07" w:rsidRPr="00830A07" w:rsidRDefault="00830A07" w:rsidP="00C660CD">
      <w:pPr>
        <w:pStyle w:val="ListeParagraf"/>
        <w:numPr>
          <w:ilvl w:val="0"/>
          <w:numId w:val="11"/>
        </w:numPr>
        <w:spacing w:line="360" w:lineRule="auto"/>
        <w:jc w:val="both"/>
        <w:rPr>
          <w:b/>
          <w:bCs/>
          <w:iCs/>
        </w:rPr>
      </w:pPr>
      <w:r w:rsidRPr="00830A07">
        <w:rPr>
          <w:bCs/>
          <w:iCs/>
        </w:rPr>
        <w:t xml:space="preserve">Ciddi </w:t>
      </w:r>
      <w:r w:rsidR="00457F07">
        <w:rPr>
          <w:bCs/>
          <w:iCs/>
        </w:rPr>
        <w:t>i</w:t>
      </w:r>
      <w:r w:rsidRPr="00830A07">
        <w:rPr>
          <w:bCs/>
          <w:iCs/>
        </w:rPr>
        <w:t>nflamatu</w:t>
      </w:r>
      <w:r w:rsidR="00457F07">
        <w:rPr>
          <w:bCs/>
          <w:iCs/>
        </w:rPr>
        <w:t>v</w:t>
      </w:r>
      <w:r w:rsidRPr="00830A07">
        <w:rPr>
          <w:bCs/>
          <w:iCs/>
        </w:rPr>
        <w:t>ar deri hastalığı (eksfoli</w:t>
      </w:r>
      <w:r w:rsidR="00457F07">
        <w:rPr>
          <w:bCs/>
          <w:iCs/>
        </w:rPr>
        <w:t>y</w:t>
      </w:r>
      <w:r w:rsidRPr="00830A07">
        <w:rPr>
          <w:bCs/>
          <w:iCs/>
        </w:rPr>
        <w:t>atif dermatit) (mevcut deri hastalığına, ilaçlara bağlı</w:t>
      </w:r>
      <w:r>
        <w:rPr>
          <w:bCs/>
          <w:iCs/>
        </w:rPr>
        <w:t xml:space="preserve"> </w:t>
      </w:r>
      <w:r w:rsidRPr="00830A07">
        <w:rPr>
          <w:bCs/>
          <w:iCs/>
        </w:rPr>
        <w:t>derinin yaygın kızarıklık ve pullanması), jeneralize döküntü (yaygın deri döküntüsü)</w:t>
      </w:r>
    </w:p>
    <w:p w:rsidR="00830A07" w:rsidRPr="00CB0396" w:rsidRDefault="00830A07" w:rsidP="00830A07">
      <w:pPr>
        <w:pStyle w:val="ListeParagraf"/>
        <w:numPr>
          <w:ilvl w:val="0"/>
          <w:numId w:val="11"/>
        </w:numPr>
        <w:spacing w:line="360" w:lineRule="auto"/>
        <w:jc w:val="both"/>
        <w:rPr>
          <w:b/>
          <w:bCs/>
          <w:iCs/>
        </w:rPr>
      </w:pPr>
      <w:r w:rsidRPr="00830A07">
        <w:rPr>
          <w:bCs/>
          <w:iCs/>
        </w:rPr>
        <w:t>Kalp atış hızında artış</w:t>
      </w:r>
    </w:p>
    <w:p w:rsidR="00830A07" w:rsidRPr="007A2269" w:rsidRDefault="00830A07" w:rsidP="00830A07">
      <w:pPr>
        <w:spacing w:line="360" w:lineRule="auto"/>
        <w:jc w:val="both"/>
        <w:rPr>
          <w:b/>
          <w:bCs/>
          <w:iCs/>
        </w:rPr>
      </w:pPr>
      <w:r w:rsidRPr="00830A07">
        <w:rPr>
          <w:bCs/>
          <w:iCs/>
        </w:rPr>
        <w:lastRenderedPageBreak/>
        <w:t>Doza bağlı olarak kan basıncında düşüş ve kalp hızında artış meydana gelebilir. Kan basıncında fazla düşüş olması halinde infüzyon sonlandırılmalıdır. Spontan bir düzelme meydana gelmezse</w:t>
      </w:r>
      <w:r>
        <w:rPr>
          <w:b/>
          <w:bCs/>
          <w:iCs/>
        </w:rPr>
        <w:t xml:space="preserve"> </w:t>
      </w:r>
      <w:r w:rsidRPr="00830A07">
        <w:rPr>
          <w:bCs/>
          <w:iCs/>
        </w:rPr>
        <w:t>duruma göre kalbi ve dolaşım sistemini düzenleyici t</w:t>
      </w:r>
      <w:r>
        <w:rPr>
          <w:bCs/>
          <w:iCs/>
        </w:rPr>
        <w:t xml:space="preserve">edbirlere </w:t>
      </w:r>
      <w:r w:rsidRPr="00830A07">
        <w:rPr>
          <w:bCs/>
          <w:iCs/>
        </w:rPr>
        <w:t>başvurulabilir; örneğin bacaklar</w:t>
      </w:r>
      <w:r>
        <w:rPr>
          <w:b/>
          <w:bCs/>
          <w:iCs/>
        </w:rPr>
        <w:t xml:space="preserve"> </w:t>
      </w:r>
      <w:r w:rsidRPr="00830A07">
        <w:rPr>
          <w:bCs/>
          <w:iCs/>
        </w:rPr>
        <w:t>yukarı pozisyona alınarak hacim tamamlayıcı verilebilir.</w:t>
      </w:r>
      <w:r>
        <w:rPr>
          <w:b/>
          <w:bCs/>
          <w:iCs/>
        </w:rPr>
        <w:t xml:space="preserve"> </w:t>
      </w:r>
      <w:r w:rsidRPr="00830A07">
        <w:rPr>
          <w:bCs/>
          <w:iCs/>
        </w:rPr>
        <w:t>Organik nitratlarda ağır tansiyon düşmesine bağlı reaksiyonlar ve mide bulantısı, kusma,</w:t>
      </w:r>
      <w:r w:rsidR="007A2269">
        <w:rPr>
          <w:b/>
          <w:bCs/>
          <w:iCs/>
        </w:rPr>
        <w:t xml:space="preserve"> </w:t>
      </w:r>
      <w:r w:rsidRPr="00830A07">
        <w:rPr>
          <w:bCs/>
          <w:iCs/>
        </w:rPr>
        <w:t>huzursuzluk, solgunluk ve aşırı terleme rapor edilmiştir.</w:t>
      </w:r>
    </w:p>
    <w:p w:rsidR="007A2269" w:rsidRDefault="007A2269" w:rsidP="00830A07">
      <w:pPr>
        <w:spacing w:line="360" w:lineRule="auto"/>
        <w:jc w:val="both"/>
        <w:rPr>
          <w:bCs/>
          <w:iCs/>
        </w:rPr>
      </w:pPr>
    </w:p>
    <w:p w:rsidR="00830A07" w:rsidRPr="007A2269" w:rsidRDefault="00830A07" w:rsidP="00830A07">
      <w:pPr>
        <w:spacing w:line="360" w:lineRule="auto"/>
        <w:jc w:val="both"/>
        <w:rPr>
          <w:b/>
          <w:bCs/>
          <w:iCs/>
        </w:rPr>
      </w:pPr>
      <w:r w:rsidRPr="007A2269">
        <w:rPr>
          <w:b/>
          <w:bCs/>
          <w:iCs/>
        </w:rPr>
        <w:t>Diğer uyarılar:</w:t>
      </w:r>
    </w:p>
    <w:p w:rsidR="007A2269" w:rsidRDefault="007A2269" w:rsidP="00C660CD">
      <w:pPr>
        <w:pStyle w:val="ListeParagraf"/>
        <w:numPr>
          <w:ilvl w:val="0"/>
          <w:numId w:val="12"/>
        </w:numPr>
        <w:spacing w:line="360" w:lineRule="auto"/>
        <w:jc w:val="both"/>
        <w:rPr>
          <w:bCs/>
          <w:iCs/>
        </w:rPr>
      </w:pPr>
      <w:r w:rsidRPr="007A2269">
        <w:rPr>
          <w:bCs/>
          <w:iCs/>
        </w:rPr>
        <w:t>TRİNİTY</w:t>
      </w:r>
      <w:r w:rsidR="00830A07" w:rsidRPr="007A2269">
        <w:rPr>
          <w:bCs/>
          <w:iCs/>
        </w:rPr>
        <w:t xml:space="preserve"> uygulanırken kan akışının akciğerin daha az hava alan bölgelerine göreceli</w:t>
      </w:r>
      <w:r w:rsidRPr="007A2269">
        <w:rPr>
          <w:bCs/>
          <w:iCs/>
        </w:rPr>
        <w:t xml:space="preserve"> </w:t>
      </w:r>
      <w:r w:rsidR="00830A07" w:rsidRPr="007A2269">
        <w:rPr>
          <w:bCs/>
          <w:iCs/>
        </w:rPr>
        <w:t>olarak yeniden dağılımından kaynaklanan atardamar kanında oksijen miktarında geçici azalma</w:t>
      </w:r>
      <w:r w:rsidRPr="007A2269">
        <w:rPr>
          <w:bCs/>
          <w:iCs/>
        </w:rPr>
        <w:t xml:space="preserve"> </w:t>
      </w:r>
      <w:r w:rsidR="00830A07" w:rsidRPr="007A2269">
        <w:rPr>
          <w:bCs/>
          <w:iCs/>
        </w:rPr>
        <w:t>meydana gelebilir ve böylelikle de kalbi besleyen damarlarda kan dolaşım</w:t>
      </w:r>
      <w:r w:rsidRPr="007A2269">
        <w:rPr>
          <w:bCs/>
          <w:iCs/>
        </w:rPr>
        <w:t xml:space="preserve">ı bozukluğu </w:t>
      </w:r>
      <w:r w:rsidR="00830A07" w:rsidRPr="007A2269">
        <w:rPr>
          <w:bCs/>
          <w:iCs/>
        </w:rPr>
        <w:t>bulunan</w:t>
      </w:r>
      <w:r w:rsidRPr="007A2269">
        <w:rPr>
          <w:bCs/>
          <w:iCs/>
        </w:rPr>
        <w:t xml:space="preserve"> </w:t>
      </w:r>
      <w:r w:rsidR="00830A07" w:rsidRPr="007A2269">
        <w:rPr>
          <w:bCs/>
          <w:iCs/>
        </w:rPr>
        <w:t>hastada kalp kasının oksijenle yeterince beslenememesi sonucu ortaya çıkabilir (m</w:t>
      </w:r>
      <w:r w:rsidR="00457F07">
        <w:rPr>
          <w:bCs/>
          <w:iCs/>
        </w:rPr>
        <w:t>i</w:t>
      </w:r>
      <w:r w:rsidR="00830A07" w:rsidRPr="007A2269">
        <w:rPr>
          <w:bCs/>
          <w:iCs/>
        </w:rPr>
        <w:t>yokard</w:t>
      </w:r>
      <w:r w:rsidRPr="007A2269">
        <w:rPr>
          <w:bCs/>
          <w:iCs/>
        </w:rPr>
        <w:t xml:space="preserve"> </w:t>
      </w:r>
      <w:r w:rsidR="00830A07" w:rsidRPr="007A2269">
        <w:rPr>
          <w:bCs/>
          <w:iCs/>
        </w:rPr>
        <w:t>hipoksisi).</w:t>
      </w:r>
    </w:p>
    <w:p w:rsidR="007A2269" w:rsidRDefault="00830A07" w:rsidP="00C660CD">
      <w:pPr>
        <w:pStyle w:val="ListeParagraf"/>
        <w:numPr>
          <w:ilvl w:val="0"/>
          <w:numId w:val="12"/>
        </w:numPr>
        <w:spacing w:line="360" w:lineRule="auto"/>
        <w:jc w:val="both"/>
        <w:rPr>
          <w:bCs/>
          <w:iCs/>
        </w:rPr>
      </w:pPr>
      <w:r w:rsidRPr="007A2269">
        <w:rPr>
          <w:bCs/>
          <w:iCs/>
        </w:rPr>
        <w:t>Öncesinde başka nitratlı ilaçlarla tedavi uygulanmışsa etkinin kaybolduğu (tolerans</w:t>
      </w:r>
      <w:r w:rsidR="007A2269">
        <w:rPr>
          <w:bCs/>
          <w:iCs/>
        </w:rPr>
        <w:t xml:space="preserve"> </w:t>
      </w:r>
      <w:r w:rsidRPr="007A2269">
        <w:rPr>
          <w:bCs/>
          <w:iCs/>
        </w:rPr>
        <w:t>geliştirme) ve ilacın etkisinin zayıfladığı tarif edilmiştir. Etkinin zayıflamasını veya etkinin</w:t>
      </w:r>
      <w:r w:rsidR="007A2269">
        <w:rPr>
          <w:bCs/>
          <w:iCs/>
        </w:rPr>
        <w:t xml:space="preserve"> </w:t>
      </w:r>
      <w:r w:rsidRPr="007A2269">
        <w:rPr>
          <w:bCs/>
          <w:iCs/>
        </w:rPr>
        <w:t>kaybolmasını önlemek için aynı derecede yüksek dozlardan kaçınmak gerekir.</w:t>
      </w:r>
    </w:p>
    <w:p w:rsidR="007A2269" w:rsidRDefault="00830A07" w:rsidP="00C660CD">
      <w:pPr>
        <w:pStyle w:val="ListeParagraf"/>
        <w:numPr>
          <w:ilvl w:val="0"/>
          <w:numId w:val="12"/>
        </w:numPr>
        <w:spacing w:line="360" w:lineRule="auto"/>
        <w:jc w:val="both"/>
        <w:rPr>
          <w:bCs/>
          <w:iCs/>
        </w:rPr>
      </w:pPr>
      <w:r w:rsidRPr="007A2269">
        <w:rPr>
          <w:bCs/>
          <w:iCs/>
        </w:rPr>
        <w:t xml:space="preserve">Aşırı hassasiyet reaksiyonlarının ilk kez ortaya çıkması ile birlikte </w:t>
      </w:r>
      <w:r w:rsidR="00457F07">
        <w:rPr>
          <w:bCs/>
          <w:iCs/>
        </w:rPr>
        <w:t>TRİNİTY</w:t>
      </w:r>
      <w:r w:rsidRPr="007A2269">
        <w:rPr>
          <w:bCs/>
          <w:iCs/>
        </w:rPr>
        <w:t xml:space="preserve"> artık bir daha</w:t>
      </w:r>
      <w:r w:rsidR="007A2269">
        <w:rPr>
          <w:bCs/>
          <w:iCs/>
        </w:rPr>
        <w:t xml:space="preserve"> </w:t>
      </w:r>
      <w:r w:rsidRPr="007A2269">
        <w:rPr>
          <w:bCs/>
          <w:iCs/>
        </w:rPr>
        <w:t>kullanılmamalıdır.</w:t>
      </w:r>
    </w:p>
    <w:p w:rsidR="007A2269" w:rsidRDefault="00830A07" w:rsidP="00C660CD">
      <w:pPr>
        <w:pStyle w:val="ListeParagraf"/>
        <w:numPr>
          <w:ilvl w:val="0"/>
          <w:numId w:val="12"/>
        </w:numPr>
        <w:spacing w:line="360" w:lineRule="auto"/>
        <w:jc w:val="both"/>
        <w:rPr>
          <w:bCs/>
          <w:iCs/>
        </w:rPr>
      </w:pPr>
      <w:r w:rsidRPr="007A2269">
        <w:rPr>
          <w:bCs/>
          <w:iCs/>
        </w:rPr>
        <w:t>Diğer nitrat preparatlarında olduğu gibi, GTN genellikle vazodilatasyon (damarlarda</w:t>
      </w:r>
      <w:r w:rsidR="007A2269">
        <w:rPr>
          <w:bCs/>
          <w:iCs/>
        </w:rPr>
        <w:t xml:space="preserve"> </w:t>
      </w:r>
      <w:r w:rsidRPr="007A2269">
        <w:rPr>
          <w:bCs/>
          <w:iCs/>
        </w:rPr>
        <w:t>genişleme) nedeni ile doza bağlı baş ağrısına neden olabilir. Bu genellikle tedaviye devam edilen</w:t>
      </w:r>
      <w:r w:rsidR="007A2269">
        <w:rPr>
          <w:bCs/>
          <w:iCs/>
        </w:rPr>
        <w:t xml:space="preserve"> </w:t>
      </w:r>
      <w:r w:rsidRPr="007A2269">
        <w:rPr>
          <w:bCs/>
          <w:iCs/>
        </w:rPr>
        <w:t>birkaç gün içerisinde geriler. Tedavi süresince baş ağrısının devam ettiği durumlarda</w:t>
      </w:r>
      <w:r w:rsidR="007A2269" w:rsidRPr="007A2269">
        <w:t xml:space="preserve"> </w:t>
      </w:r>
      <w:r w:rsidR="007A2269" w:rsidRPr="007A2269">
        <w:rPr>
          <w:bCs/>
          <w:iCs/>
        </w:rPr>
        <w:t>hafif bir analjezik (ağrı kesici) ile ağrı kesilebilir. Buna rağmen baş ağrısı devam ederse</w:t>
      </w:r>
      <w:r w:rsidR="007A2269">
        <w:rPr>
          <w:bCs/>
          <w:iCs/>
        </w:rPr>
        <w:t xml:space="preserve"> </w:t>
      </w:r>
      <w:r w:rsidR="007A2269" w:rsidRPr="007A2269">
        <w:rPr>
          <w:bCs/>
          <w:iCs/>
        </w:rPr>
        <w:t>GTN dozu azaltılmalı ya da tedavi sonlandırılmalıdır.</w:t>
      </w:r>
    </w:p>
    <w:p w:rsidR="007A2269" w:rsidRPr="007A2269" w:rsidRDefault="007A2269" w:rsidP="00C660CD">
      <w:pPr>
        <w:pStyle w:val="ListeParagraf"/>
        <w:numPr>
          <w:ilvl w:val="0"/>
          <w:numId w:val="12"/>
        </w:numPr>
        <w:spacing w:line="360" w:lineRule="auto"/>
        <w:jc w:val="both"/>
        <w:rPr>
          <w:bCs/>
          <w:iCs/>
        </w:rPr>
      </w:pPr>
      <w:r w:rsidRPr="007A2269">
        <w:rPr>
          <w:bCs/>
          <w:iCs/>
        </w:rPr>
        <w:t>Refleks sebepli kalp atım hızında hafif artışın önüne geçmek için tedavi yeniden</w:t>
      </w:r>
      <w:r>
        <w:rPr>
          <w:bCs/>
          <w:iCs/>
        </w:rPr>
        <w:t xml:space="preserve"> </w:t>
      </w:r>
      <w:r w:rsidRPr="007A2269">
        <w:rPr>
          <w:bCs/>
          <w:iCs/>
        </w:rPr>
        <w:t>düzenlenir gerekiyorsa tedaviye beta bl</w:t>
      </w:r>
      <w:r w:rsidR="00457F07">
        <w:rPr>
          <w:bCs/>
          <w:iCs/>
        </w:rPr>
        <w:t>o</w:t>
      </w:r>
      <w:r w:rsidRPr="007A2269">
        <w:rPr>
          <w:bCs/>
          <w:iCs/>
        </w:rPr>
        <w:t>k</w:t>
      </w:r>
      <w:r w:rsidR="00457F07">
        <w:rPr>
          <w:bCs/>
          <w:iCs/>
        </w:rPr>
        <w:t>ö</w:t>
      </w:r>
      <w:r w:rsidRPr="007A2269">
        <w:rPr>
          <w:bCs/>
          <w:iCs/>
        </w:rPr>
        <w:t>r eklenir.</w:t>
      </w:r>
    </w:p>
    <w:p w:rsidR="00514C9C" w:rsidRPr="00514C9C" w:rsidRDefault="00514C9C" w:rsidP="00514C9C">
      <w:pPr>
        <w:spacing w:line="360" w:lineRule="auto"/>
        <w:jc w:val="both"/>
        <w:rPr>
          <w:bCs/>
          <w:i/>
          <w:iCs/>
        </w:rPr>
      </w:pPr>
      <w:r w:rsidRPr="00514C9C">
        <w:rPr>
          <w:bCs/>
          <w:i/>
          <w:iCs/>
        </w:rPr>
        <w:t>Eğer bu kullanma talimatında bahsi geçmeyen herhangi bir yan etki ile karşılaşırsanız doktorunuzu veya eczacınızı bilgilendiriniz</w:t>
      </w:r>
      <w:r>
        <w:rPr>
          <w:bCs/>
          <w:i/>
          <w:iCs/>
        </w:rPr>
        <w:t>.</w:t>
      </w:r>
    </w:p>
    <w:p w:rsidR="00B55587" w:rsidRPr="001241FA" w:rsidRDefault="00B55587" w:rsidP="00A2537A">
      <w:pPr>
        <w:spacing w:line="360" w:lineRule="auto"/>
        <w:jc w:val="both"/>
        <w:rPr>
          <w:i/>
          <w:iCs/>
        </w:rPr>
      </w:pPr>
    </w:p>
    <w:p w:rsidR="00A2537A" w:rsidRPr="006B44B6" w:rsidRDefault="00A2537A" w:rsidP="00A2537A">
      <w:pPr>
        <w:spacing w:line="360" w:lineRule="auto"/>
        <w:jc w:val="both"/>
        <w:rPr>
          <w:u w:val="single"/>
        </w:rPr>
      </w:pPr>
      <w:r w:rsidRPr="006B44B6">
        <w:rPr>
          <w:u w:val="single"/>
        </w:rPr>
        <w:t>Yan etkilerin raporlanması</w:t>
      </w:r>
    </w:p>
    <w:p w:rsidR="004618CA" w:rsidRPr="001241FA" w:rsidRDefault="00A2537A" w:rsidP="00A2537A">
      <w:pPr>
        <w:spacing w:line="360" w:lineRule="auto"/>
        <w:jc w:val="both"/>
      </w:pPr>
      <w:r w:rsidRPr="001241FA">
        <w:t>Kullanma Talimatında yer alan veya almayan herhangi bir yan etki meydana gelmesi durumunda hekiminiz, eczacınız veya hemşireniz ile konuşunuz. Ayrıca karşılaştığınız yan</w:t>
      </w:r>
      <w:r w:rsidR="00457F07">
        <w:t xml:space="preserve"> </w:t>
      </w:r>
      <w:r w:rsidRPr="001241FA">
        <w:t xml:space="preserve">etkileri </w:t>
      </w:r>
      <w:r w:rsidRPr="003C41C2">
        <w:rPr>
          <w:u w:val="single"/>
        </w:rPr>
        <w:t>www.titck.gov.tr</w:t>
      </w:r>
      <w:r w:rsidRPr="001241FA">
        <w:t xml:space="preserve"> si</w:t>
      </w:r>
      <w:r w:rsidR="00457F07">
        <w:t>tesinde yer alan “İlaç Yan Etki</w:t>
      </w:r>
      <w:r w:rsidRPr="001241FA">
        <w:t xml:space="preserve"> Bildirimi” ikonuna tıklayarak ya da 0 800 314 00 08 numaralı yan etki bildirim hattını arayarak Türkiye Farmakovijilans Merkezi </w:t>
      </w:r>
      <w:r w:rsidRPr="001241FA">
        <w:lastRenderedPageBreak/>
        <w:t>(TÜFAM)’ne bildiriniz. Meydana gelen yan etkileri bildirerek kullanmakta olduğunuz ilacın güvenliliği hakkında daha fazla bilgi edinilmesine katkı sağlamış olacaksınız.</w:t>
      </w:r>
    </w:p>
    <w:p w:rsidR="00CF618D" w:rsidRPr="001241FA" w:rsidRDefault="00CF618D" w:rsidP="002C5CBE">
      <w:pPr>
        <w:spacing w:line="360" w:lineRule="auto"/>
        <w:rPr>
          <w:b/>
        </w:rPr>
      </w:pPr>
    </w:p>
    <w:p w:rsidR="00E87D6B" w:rsidRPr="001241FA" w:rsidRDefault="00E87D6B" w:rsidP="00E87D6B">
      <w:pPr>
        <w:spacing w:line="360" w:lineRule="auto"/>
        <w:jc w:val="both"/>
        <w:rPr>
          <w:b/>
        </w:rPr>
      </w:pPr>
      <w:r w:rsidRPr="003659DB">
        <w:rPr>
          <w:b/>
          <w:bCs/>
        </w:rPr>
        <w:t xml:space="preserve">5. </w:t>
      </w:r>
      <w:r w:rsidR="008805AB" w:rsidRPr="003659DB">
        <w:rPr>
          <w:b/>
          <w:bCs/>
        </w:rPr>
        <w:t xml:space="preserve"> </w:t>
      </w:r>
      <w:r w:rsidR="00321B21" w:rsidRPr="003659DB">
        <w:rPr>
          <w:b/>
          <w:bCs/>
        </w:rPr>
        <w:t>TRİNİTY</w:t>
      </w:r>
      <w:r w:rsidR="00514C9C" w:rsidRPr="003659DB">
        <w:rPr>
          <w:b/>
          <w:bCs/>
        </w:rPr>
        <w:t>’</w:t>
      </w:r>
      <w:r w:rsidR="003659DB">
        <w:rPr>
          <w:b/>
          <w:bCs/>
        </w:rPr>
        <w:t>n</w:t>
      </w:r>
      <w:r w:rsidR="00C614EF" w:rsidRPr="003659DB">
        <w:rPr>
          <w:b/>
          <w:bCs/>
        </w:rPr>
        <w:t>in</w:t>
      </w:r>
      <w:r w:rsidRPr="003659DB">
        <w:rPr>
          <w:b/>
          <w:bCs/>
        </w:rPr>
        <w:t xml:space="preserve"> </w:t>
      </w:r>
      <w:r w:rsidR="00587443" w:rsidRPr="003659DB">
        <w:rPr>
          <w:b/>
          <w:bCs/>
        </w:rPr>
        <w:t>s</w:t>
      </w:r>
      <w:r w:rsidRPr="003659DB">
        <w:rPr>
          <w:b/>
          <w:bCs/>
        </w:rPr>
        <w:t>aklanması</w:t>
      </w:r>
      <w:r w:rsidRPr="001241FA">
        <w:rPr>
          <w:b/>
          <w:bCs/>
        </w:rPr>
        <w:t xml:space="preserve"> </w:t>
      </w:r>
    </w:p>
    <w:p w:rsidR="00BE6EDC" w:rsidRPr="00904203" w:rsidRDefault="00321B21" w:rsidP="00BE6EDC">
      <w:pPr>
        <w:spacing w:line="360" w:lineRule="auto"/>
        <w:jc w:val="both"/>
        <w:rPr>
          <w:bCs/>
          <w:i/>
        </w:rPr>
      </w:pPr>
      <w:r w:rsidRPr="00DB3422">
        <w:rPr>
          <w:bCs/>
          <w:i/>
        </w:rPr>
        <w:t>TRİNİTY</w:t>
      </w:r>
      <w:r w:rsidR="00C614EF" w:rsidRPr="00DB3422">
        <w:rPr>
          <w:bCs/>
          <w:i/>
        </w:rPr>
        <w:t>’i</w:t>
      </w:r>
      <w:r w:rsidR="00C614EF" w:rsidRPr="00904203">
        <w:rPr>
          <w:bCs/>
          <w:i/>
        </w:rPr>
        <w:t xml:space="preserve"> </w:t>
      </w:r>
      <w:r w:rsidR="00BE6EDC" w:rsidRPr="00904203">
        <w:rPr>
          <w:bCs/>
          <w:i/>
        </w:rPr>
        <w:t>çocukların göremeyeceği, erişemeyeceği yerlerde ve ambalajında saklayınız.</w:t>
      </w:r>
    </w:p>
    <w:p w:rsidR="00BE6EDC" w:rsidRPr="00BE6EDC" w:rsidRDefault="00BE6EDC" w:rsidP="00BE6EDC">
      <w:pPr>
        <w:spacing w:line="360" w:lineRule="auto"/>
        <w:jc w:val="both"/>
        <w:rPr>
          <w:bCs/>
        </w:rPr>
      </w:pPr>
      <w:r w:rsidRPr="00BE6EDC">
        <w:rPr>
          <w:bCs/>
        </w:rPr>
        <w:t>25</w:t>
      </w:r>
      <w:r>
        <w:rPr>
          <w:bCs/>
        </w:rPr>
        <w:t>˚</w:t>
      </w:r>
      <w:r w:rsidRPr="00BE6EDC">
        <w:rPr>
          <w:bCs/>
        </w:rPr>
        <w:t>C altında</w:t>
      </w:r>
      <w:r w:rsidR="00157A50">
        <w:rPr>
          <w:bCs/>
        </w:rPr>
        <w:t>ki</w:t>
      </w:r>
      <w:r w:rsidRPr="00BE6EDC">
        <w:rPr>
          <w:bCs/>
        </w:rPr>
        <w:t xml:space="preserve"> oda sıcaklığında saklayınız.</w:t>
      </w:r>
    </w:p>
    <w:p w:rsidR="00157A50" w:rsidRPr="00157A50" w:rsidRDefault="00157A50" w:rsidP="00157A50">
      <w:pPr>
        <w:spacing w:line="360" w:lineRule="auto"/>
        <w:jc w:val="both"/>
        <w:rPr>
          <w:bCs/>
        </w:rPr>
      </w:pPr>
      <w:r w:rsidRPr="00157A50">
        <w:rPr>
          <w:bCs/>
        </w:rPr>
        <w:t>Dondurulmamalı ve ışıktan korunmalıdır.</w:t>
      </w:r>
    </w:p>
    <w:p w:rsidR="00BE6EDC" w:rsidRDefault="00383EE7" w:rsidP="00157A50">
      <w:pPr>
        <w:spacing w:line="360" w:lineRule="auto"/>
        <w:jc w:val="both"/>
        <w:rPr>
          <w:bCs/>
        </w:rPr>
      </w:pPr>
      <w:r>
        <w:rPr>
          <w:bCs/>
        </w:rPr>
        <w:t>%0,9 sodyum klorür çözeltisi</w:t>
      </w:r>
      <w:r w:rsidR="00457F07">
        <w:rPr>
          <w:bCs/>
        </w:rPr>
        <w:t xml:space="preserve"> </w:t>
      </w:r>
      <w:r w:rsidR="00B61AAA">
        <w:rPr>
          <w:bCs/>
        </w:rPr>
        <w:t>ya da</w:t>
      </w:r>
      <w:r w:rsidR="00A059CC">
        <w:rPr>
          <w:bCs/>
        </w:rPr>
        <w:t xml:space="preserve"> </w:t>
      </w:r>
      <w:r w:rsidR="00157A50" w:rsidRPr="00157A50">
        <w:rPr>
          <w:bCs/>
        </w:rPr>
        <w:t xml:space="preserve">% 5 glukoz çözeltisi </w:t>
      </w:r>
      <w:r w:rsidR="00467C31">
        <w:rPr>
          <w:bCs/>
        </w:rPr>
        <w:t xml:space="preserve">ile seyreltilen </w:t>
      </w:r>
      <w:r w:rsidR="00157A50" w:rsidRPr="00157A50">
        <w:rPr>
          <w:bCs/>
        </w:rPr>
        <w:t xml:space="preserve">kullanıma hazır </w:t>
      </w:r>
      <w:r w:rsidR="00321B21">
        <w:rPr>
          <w:bCs/>
        </w:rPr>
        <w:t>TRİNİTY</w:t>
      </w:r>
      <w:r w:rsidR="00157A50" w:rsidRPr="00157A50">
        <w:rPr>
          <w:bCs/>
        </w:rPr>
        <w:t>, 48 saat içinde kullanılmalıdır.</w:t>
      </w:r>
    </w:p>
    <w:p w:rsidR="00467C31" w:rsidRDefault="00467C31" w:rsidP="00157A50">
      <w:pPr>
        <w:spacing w:line="360" w:lineRule="auto"/>
        <w:jc w:val="both"/>
        <w:rPr>
          <w:b/>
          <w:bCs/>
        </w:rPr>
      </w:pPr>
    </w:p>
    <w:p w:rsidR="008145DF" w:rsidRDefault="00E87D6B" w:rsidP="00E87D6B">
      <w:pPr>
        <w:spacing w:line="360" w:lineRule="auto"/>
        <w:jc w:val="both"/>
        <w:rPr>
          <w:b/>
          <w:bCs/>
        </w:rPr>
      </w:pPr>
      <w:r w:rsidRPr="00985EF8">
        <w:rPr>
          <w:b/>
          <w:bCs/>
        </w:rPr>
        <w:t xml:space="preserve">Son kullanma tarihiyle uyumlu olarak kullanınız. </w:t>
      </w:r>
    </w:p>
    <w:p w:rsidR="00B9619C" w:rsidRDefault="00BE6EDC" w:rsidP="00E87D6B">
      <w:pPr>
        <w:spacing w:line="360" w:lineRule="auto"/>
        <w:jc w:val="both"/>
        <w:rPr>
          <w:bCs/>
          <w:i/>
        </w:rPr>
      </w:pPr>
      <w:r w:rsidRPr="00BE6EDC">
        <w:rPr>
          <w:bCs/>
          <w:i/>
        </w:rPr>
        <w:t xml:space="preserve">Ambalajdaki son kullanma tarihinden sonra </w:t>
      </w:r>
      <w:r w:rsidR="00321B21">
        <w:rPr>
          <w:bCs/>
          <w:i/>
        </w:rPr>
        <w:t>TRİNİTY</w:t>
      </w:r>
      <w:r w:rsidRPr="00BE6EDC">
        <w:rPr>
          <w:bCs/>
          <w:i/>
        </w:rPr>
        <w:t>’</w:t>
      </w:r>
      <w:r w:rsidR="00C614EF">
        <w:rPr>
          <w:bCs/>
          <w:i/>
        </w:rPr>
        <w:t>i</w:t>
      </w:r>
      <w:r w:rsidRPr="00BE6EDC">
        <w:rPr>
          <w:bCs/>
          <w:i/>
        </w:rPr>
        <w:t xml:space="preserve"> kullanmayınız.</w:t>
      </w:r>
    </w:p>
    <w:p w:rsidR="00904203" w:rsidRDefault="00904203" w:rsidP="00E87D6B">
      <w:pPr>
        <w:spacing w:line="360" w:lineRule="auto"/>
        <w:jc w:val="both"/>
        <w:rPr>
          <w:bCs/>
          <w:i/>
        </w:rPr>
      </w:pPr>
      <w:r w:rsidRPr="00CB5D12">
        <w:t xml:space="preserve">Eğer üründe ve/veya ambalajında bozukluklar fark ederseniz </w:t>
      </w:r>
      <w:r w:rsidR="00321B21">
        <w:t>TRİNİTY</w:t>
      </w:r>
      <w:r>
        <w:t>’i</w:t>
      </w:r>
      <w:r w:rsidRPr="00CB5D12">
        <w:t xml:space="preserve"> kullanmayınız</w:t>
      </w:r>
    </w:p>
    <w:p w:rsidR="002D491E" w:rsidRDefault="002D491E" w:rsidP="002D491E">
      <w:pPr>
        <w:spacing w:line="360" w:lineRule="auto"/>
        <w:jc w:val="both"/>
        <w:rPr>
          <w:rFonts w:eastAsia="Calibri"/>
          <w:bCs/>
          <w:lang w:eastAsia="en-US"/>
        </w:rPr>
      </w:pPr>
      <w:r w:rsidRPr="00693C87">
        <w:rPr>
          <w:rFonts w:eastAsia="Calibri"/>
          <w:bCs/>
          <w:lang w:eastAsia="en-US"/>
        </w:rPr>
        <w:t>Son kullanma tarihi geçmiş veya kullanılmayan ilaçları çöpe atmayınız! Çevre ve Şehircilik Bakanlığınca belir</w:t>
      </w:r>
      <w:r>
        <w:rPr>
          <w:rFonts w:eastAsia="Calibri"/>
          <w:bCs/>
          <w:lang w:eastAsia="en-US"/>
        </w:rPr>
        <w:t>lenen toplama sistemine veriniz.</w:t>
      </w:r>
    </w:p>
    <w:p w:rsidR="008026A1" w:rsidRDefault="008026A1" w:rsidP="00E87D6B">
      <w:pPr>
        <w:spacing w:line="360" w:lineRule="auto"/>
        <w:jc w:val="both"/>
      </w:pPr>
    </w:p>
    <w:p w:rsidR="00A5590E" w:rsidRPr="001241FA" w:rsidRDefault="00A5590E" w:rsidP="00A5590E">
      <w:pPr>
        <w:spacing w:line="360" w:lineRule="auto"/>
        <w:jc w:val="both"/>
        <w:rPr>
          <w:b/>
          <w:i/>
        </w:rPr>
      </w:pPr>
      <w:r w:rsidRPr="001241FA">
        <w:rPr>
          <w:b/>
          <w:i/>
        </w:rPr>
        <w:t xml:space="preserve">Ruhsat </w:t>
      </w:r>
      <w:r w:rsidR="00581FA8" w:rsidRPr="001241FA">
        <w:rPr>
          <w:b/>
          <w:i/>
        </w:rPr>
        <w:t>s</w:t>
      </w:r>
      <w:r w:rsidRPr="001241FA">
        <w:rPr>
          <w:b/>
          <w:i/>
        </w:rPr>
        <w:t>ahibi:</w:t>
      </w:r>
    </w:p>
    <w:p w:rsidR="00321B21" w:rsidRDefault="00321B21" w:rsidP="00321B21">
      <w:pPr>
        <w:autoSpaceDE w:val="0"/>
        <w:autoSpaceDN w:val="0"/>
        <w:adjustRightInd w:val="0"/>
        <w:spacing w:line="360" w:lineRule="auto"/>
        <w:jc w:val="both"/>
      </w:pPr>
      <w:r>
        <w:t>VEM İlaç San. ve Tic. A.Ş</w:t>
      </w:r>
    </w:p>
    <w:p w:rsidR="00321B21" w:rsidRDefault="00321B21" w:rsidP="00321B21">
      <w:pPr>
        <w:autoSpaceDE w:val="0"/>
        <w:autoSpaceDN w:val="0"/>
        <w:adjustRightInd w:val="0"/>
        <w:spacing w:line="360" w:lineRule="auto"/>
        <w:jc w:val="both"/>
      </w:pPr>
      <w:r>
        <w:t>Söğütözü Mahallesi 2177. Cadde</w:t>
      </w:r>
    </w:p>
    <w:p w:rsidR="00321B21" w:rsidRDefault="00321B21" w:rsidP="00321B21">
      <w:pPr>
        <w:autoSpaceDE w:val="0"/>
        <w:autoSpaceDN w:val="0"/>
        <w:adjustRightInd w:val="0"/>
        <w:spacing w:line="360" w:lineRule="auto"/>
        <w:jc w:val="both"/>
      </w:pPr>
      <w:r>
        <w:t xml:space="preserve">No:10B/49 Çankaya/Ankara                                                                              </w:t>
      </w:r>
    </w:p>
    <w:p w:rsidR="00321B21" w:rsidRDefault="00321B21" w:rsidP="001D09FD">
      <w:pPr>
        <w:autoSpaceDE w:val="0"/>
        <w:autoSpaceDN w:val="0"/>
        <w:adjustRightInd w:val="0"/>
        <w:spacing w:line="360" w:lineRule="auto"/>
        <w:jc w:val="both"/>
        <w:rPr>
          <w:b/>
          <w:i/>
        </w:rPr>
      </w:pPr>
    </w:p>
    <w:p w:rsidR="00A5590E" w:rsidRPr="001241FA" w:rsidRDefault="00A5590E" w:rsidP="001D09FD">
      <w:pPr>
        <w:autoSpaceDE w:val="0"/>
        <w:autoSpaceDN w:val="0"/>
        <w:adjustRightInd w:val="0"/>
        <w:spacing w:line="360" w:lineRule="auto"/>
        <w:jc w:val="both"/>
        <w:rPr>
          <w:b/>
        </w:rPr>
      </w:pPr>
      <w:r w:rsidRPr="001241FA">
        <w:rPr>
          <w:b/>
          <w:i/>
        </w:rPr>
        <w:t>Üreti</w:t>
      </w:r>
      <w:r w:rsidR="001248B0" w:rsidRPr="001241FA">
        <w:rPr>
          <w:b/>
          <w:i/>
        </w:rPr>
        <w:t xml:space="preserve">m </w:t>
      </w:r>
      <w:r w:rsidR="00581FA8" w:rsidRPr="001241FA">
        <w:rPr>
          <w:b/>
          <w:i/>
        </w:rPr>
        <w:t>y</w:t>
      </w:r>
      <w:r w:rsidR="001248B0" w:rsidRPr="001241FA">
        <w:rPr>
          <w:b/>
          <w:i/>
        </w:rPr>
        <w:t>eri</w:t>
      </w:r>
      <w:r w:rsidRPr="001241FA">
        <w:rPr>
          <w:b/>
          <w:i/>
        </w:rPr>
        <w:t>:</w:t>
      </w:r>
      <w:r w:rsidRPr="001241FA">
        <w:rPr>
          <w:b/>
        </w:rPr>
        <w:t xml:space="preserve"> </w:t>
      </w:r>
    </w:p>
    <w:p w:rsidR="00587443" w:rsidRPr="00587443" w:rsidRDefault="00587443" w:rsidP="00587443">
      <w:pPr>
        <w:autoSpaceDE w:val="0"/>
        <w:autoSpaceDN w:val="0"/>
        <w:adjustRightInd w:val="0"/>
        <w:spacing w:line="360" w:lineRule="auto"/>
        <w:jc w:val="both"/>
        <w:rPr>
          <w:iCs/>
        </w:rPr>
      </w:pPr>
      <w:r w:rsidRPr="00587443">
        <w:rPr>
          <w:iCs/>
        </w:rPr>
        <w:t xml:space="preserve">VEM İlaç San. ve Tic. A.Ş. </w:t>
      </w:r>
    </w:p>
    <w:p w:rsidR="00587443" w:rsidRPr="00587443" w:rsidRDefault="00587443" w:rsidP="00587443">
      <w:pPr>
        <w:autoSpaceDE w:val="0"/>
        <w:autoSpaceDN w:val="0"/>
        <w:adjustRightInd w:val="0"/>
        <w:spacing w:line="360" w:lineRule="auto"/>
        <w:jc w:val="both"/>
        <w:rPr>
          <w:iCs/>
        </w:rPr>
      </w:pPr>
      <w:r w:rsidRPr="00587443">
        <w:rPr>
          <w:iCs/>
        </w:rPr>
        <w:t xml:space="preserve">Çerkezköy Organize Sanayi Bölgesi </w:t>
      </w:r>
    </w:p>
    <w:p w:rsidR="00587443" w:rsidRPr="00587443" w:rsidRDefault="00587443" w:rsidP="00587443">
      <w:pPr>
        <w:autoSpaceDE w:val="0"/>
        <w:autoSpaceDN w:val="0"/>
        <w:adjustRightInd w:val="0"/>
        <w:spacing w:line="360" w:lineRule="auto"/>
        <w:jc w:val="both"/>
        <w:rPr>
          <w:iCs/>
        </w:rPr>
      </w:pPr>
      <w:r w:rsidRPr="00587443">
        <w:rPr>
          <w:iCs/>
        </w:rPr>
        <w:t xml:space="preserve">Karaağaç Mah. Fatih Blv. No:38 </w:t>
      </w:r>
    </w:p>
    <w:p w:rsidR="00587443" w:rsidRPr="00587443" w:rsidRDefault="00587443" w:rsidP="00587443">
      <w:pPr>
        <w:autoSpaceDE w:val="0"/>
        <w:autoSpaceDN w:val="0"/>
        <w:adjustRightInd w:val="0"/>
        <w:spacing w:line="360" w:lineRule="auto"/>
        <w:jc w:val="both"/>
        <w:rPr>
          <w:iCs/>
        </w:rPr>
      </w:pPr>
      <w:r w:rsidRPr="00587443">
        <w:rPr>
          <w:iCs/>
        </w:rPr>
        <w:t>Kapaklı / TEKİRDAĞ</w:t>
      </w:r>
    </w:p>
    <w:p w:rsidR="001D09FD" w:rsidRPr="001241FA" w:rsidRDefault="001D09FD" w:rsidP="001D09FD">
      <w:pPr>
        <w:autoSpaceDE w:val="0"/>
        <w:autoSpaceDN w:val="0"/>
        <w:adjustRightInd w:val="0"/>
        <w:spacing w:line="360" w:lineRule="auto"/>
        <w:jc w:val="both"/>
      </w:pPr>
    </w:p>
    <w:p w:rsidR="007B0C48" w:rsidRDefault="00B0060D" w:rsidP="006C42E6">
      <w:pPr>
        <w:tabs>
          <w:tab w:val="left" w:pos="4820"/>
          <w:tab w:val="left" w:pos="6663"/>
        </w:tabs>
        <w:spacing w:line="360" w:lineRule="auto"/>
        <w:jc w:val="both"/>
        <w:rPr>
          <w:i/>
        </w:rPr>
      </w:pPr>
      <w:r w:rsidRPr="001241FA">
        <w:rPr>
          <w:i/>
        </w:rPr>
        <w:t xml:space="preserve">Bu kullanma talimatı </w:t>
      </w:r>
      <w:r w:rsidR="00D50FAD">
        <w:rPr>
          <w:i/>
        </w:rPr>
        <w:t>10/04/2020</w:t>
      </w:r>
      <w:bookmarkStart w:id="6" w:name="_GoBack"/>
      <w:bookmarkEnd w:id="6"/>
      <w:r w:rsidR="00BA76D0" w:rsidRPr="001241FA">
        <w:rPr>
          <w:i/>
        </w:rPr>
        <w:t xml:space="preserve"> tarihinde</w:t>
      </w:r>
      <w:r w:rsidR="00E03F9E" w:rsidRPr="001241FA">
        <w:rPr>
          <w:i/>
        </w:rPr>
        <w:t xml:space="preserve"> onaylanmış</w:t>
      </w:r>
      <w:r w:rsidR="00E03F9E" w:rsidRPr="001241FA">
        <w:rPr>
          <w:i/>
        </w:rPr>
        <w:softHyphen/>
        <w:t>tır.</w:t>
      </w:r>
      <w:r w:rsidR="00E03F9E" w:rsidRPr="003D7D90">
        <w:rPr>
          <w:i/>
        </w:rPr>
        <w:t xml:space="preserve"> </w:t>
      </w:r>
    </w:p>
    <w:p w:rsidR="00983BB2" w:rsidRDefault="00983BB2" w:rsidP="00983BB2">
      <w:pPr>
        <w:spacing w:line="360" w:lineRule="auto"/>
        <w:jc w:val="both"/>
        <w:rPr>
          <w:b/>
        </w:rPr>
      </w:pPr>
    </w:p>
    <w:p w:rsidR="00983BB2" w:rsidRDefault="00983BB2" w:rsidP="00983BB2">
      <w:pPr>
        <w:spacing w:line="360" w:lineRule="auto"/>
        <w:jc w:val="both"/>
        <w:rPr>
          <w:b/>
        </w:rPr>
      </w:pPr>
    </w:p>
    <w:p w:rsidR="00983BB2" w:rsidRDefault="00983BB2" w:rsidP="00983BB2">
      <w:pPr>
        <w:spacing w:line="360" w:lineRule="auto"/>
        <w:jc w:val="both"/>
        <w:rPr>
          <w:b/>
        </w:rPr>
      </w:pPr>
    </w:p>
    <w:p w:rsidR="00983BB2" w:rsidRDefault="00983BB2" w:rsidP="00983BB2">
      <w:pPr>
        <w:spacing w:line="360" w:lineRule="auto"/>
        <w:jc w:val="both"/>
        <w:rPr>
          <w:b/>
        </w:rPr>
      </w:pPr>
    </w:p>
    <w:p w:rsidR="00983BB2" w:rsidRDefault="00983BB2" w:rsidP="00983BB2">
      <w:pPr>
        <w:spacing w:line="360" w:lineRule="auto"/>
        <w:jc w:val="both"/>
        <w:rPr>
          <w:b/>
        </w:rPr>
      </w:pPr>
    </w:p>
    <w:p w:rsidR="00983BB2" w:rsidRPr="00461DD1" w:rsidRDefault="00983BB2" w:rsidP="00983BB2">
      <w:pPr>
        <w:spacing w:line="360" w:lineRule="auto"/>
        <w:jc w:val="both"/>
        <w:rPr>
          <w:b/>
        </w:rPr>
      </w:pPr>
      <w:r w:rsidRPr="00461DD1">
        <w:rPr>
          <w:b/>
        </w:rPr>
        <w:lastRenderedPageBreak/>
        <w:t>AŞAĞIDAKİ BİLGİLER BU İLACI UYGULAYACAK SAĞLIK PERSONELİ İ</w:t>
      </w:r>
      <w:r>
        <w:rPr>
          <w:b/>
        </w:rPr>
        <w:t>Ç</w:t>
      </w:r>
      <w:r w:rsidRPr="00461DD1">
        <w:rPr>
          <w:b/>
        </w:rPr>
        <w:t>İNDİR</w:t>
      </w:r>
    </w:p>
    <w:p w:rsidR="00983BB2" w:rsidRPr="00467C31" w:rsidRDefault="00983BB2" w:rsidP="00983BB2">
      <w:pPr>
        <w:spacing w:line="360" w:lineRule="auto"/>
        <w:jc w:val="both"/>
      </w:pPr>
      <w:r>
        <w:rPr>
          <w:b/>
          <w:bCs/>
        </w:rPr>
        <w:t>Pozoloji/u</w:t>
      </w:r>
      <w:r w:rsidRPr="00467C31">
        <w:rPr>
          <w:b/>
          <w:bCs/>
        </w:rPr>
        <w:t xml:space="preserve">ygulama sıklığı ve süresi: </w:t>
      </w:r>
    </w:p>
    <w:p w:rsidR="00983BB2" w:rsidRDefault="00983BB2" w:rsidP="00983BB2">
      <w:pPr>
        <w:spacing w:line="360" w:lineRule="auto"/>
        <w:jc w:val="both"/>
      </w:pPr>
      <w:r w:rsidRPr="00C60E4A">
        <w:t>Klinik ve hemodinamik başlangıç değerlerine bağlı olarak dozaj, hastanın talebi ve izlenen</w:t>
      </w:r>
      <w:r>
        <w:t xml:space="preserve"> </w:t>
      </w:r>
      <w:r w:rsidRPr="00C60E4A">
        <w:t>parametrelerin yanıtına uygun olarak belirlenir. Klinik kullanımda, başlangıç dozu 0.5</w:t>
      </w:r>
      <w:r>
        <w:t>-</w:t>
      </w:r>
      <w:r w:rsidRPr="00C60E4A">
        <w:t>1.0</w:t>
      </w:r>
      <w:r>
        <w:t xml:space="preserve"> </w:t>
      </w:r>
      <w:r w:rsidRPr="00C60E4A">
        <w:t>mg/sa gliser</w:t>
      </w:r>
      <w:r>
        <w:t>i</w:t>
      </w:r>
      <w:r w:rsidRPr="00C60E4A">
        <w:t>l trinitrat olup (GTN), doz daha sonra bireysel talebe göre ayarlanır. Maksimum</w:t>
      </w:r>
      <w:r>
        <w:t xml:space="preserve"> </w:t>
      </w:r>
      <w:r w:rsidRPr="00C60E4A">
        <w:t xml:space="preserve">dozlar genellikle saatte 8 mg </w:t>
      </w:r>
      <w:r>
        <w:t>gliseril trinitrat</w:t>
      </w:r>
      <w:r w:rsidRPr="00C60E4A">
        <w:t xml:space="preserve"> olup, nadir olarak saatte 10 mg’dır</w:t>
      </w:r>
      <w:r>
        <w:t>.</w:t>
      </w:r>
    </w:p>
    <w:p w:rsidR="00983BB2" w:rsidRPr="003407EB" w:rsidRDefault="00983BB2" w:rsidP="00983BB2">
      <w:pPr>
        <w:spacing w:line="360" w:lineRule="auto"/>
        <w:jc w:val="both"/>
      </w:pPr>
    </w:p>
    <w:p w:rsidR="00983BB2" w:rsidRPr="003407EB" w:rsidRDefault="00983BB2" w:rsidP="00983BB2">
      <w:pPr>
        <w:spacing w:line="360" w:lineRule="auto"/>
        <w:jc w:val="both"/>
      </w:pPr>
      <w:r w:rsidRPr="003407EB">
        <w:t xml:space="preserve">Akut miyokard </w:t>
      </w:r>
      <w:r>
        <w:t>i</w:t>
      </w:r>
      <w:r w:rsidRPr="003407EB">
        <w:t>nf</w:t>
      </w:r>
      <w:r>
        <w:t>a</w:t>
      </w:r>
      <w:r w:rsidRPr="003407EB">
        <w:t>rktüsünde</w:t>
      </w:r>
      <w:r>
        <w:t>,</w:t>
      </w:r>
      <w:r w:rsidRPr="003407EB">
        <w:t xml:space="preserve"> sürekli intravenöz infüzyona mümkün olan en kısa sürede</w:t>
      </w:r>
      <w:r>
        <w:t xml:space="preserve"> </w:t>
      </w:r>
      <w:r w:rsidRPr="003407EB">
        <w:t>ba</w:t>
      </w:r>
      <w:r>
        <w:t>ş</w:t>
      </w:r>
      <w:r w:rsidRPr="003407EB">
        <w:t>lanmalıdır. Sistolik basınç 100 mm Hg’</w:t>
      </w:r>
      <w:r>
        <w:t>nin</w:t>
      </w:r>
      <w:r w:rsidRPr="003407EB">
        <w:t xml:space="preserve"> </w:t>
      </w:r>
      <w:r w:rsidRPr="00C60E4A">
        <w:t>üzerinde oldu</w:t>
      </w:r>
      <w:r>
        <w:t>ğu durumlarda, infüzyon hızı 2-8 mg/sa (33-</w:t>
      </w:r>
      <w:r w:rsidRPr="00C60E4A">
        <w:t>133 mcg/dk) olabilir, istisnai durumlarda anjina semptomları geçene kadar,</w:t>
      </w:r>
      <w:r>
        <w:t xml:space="preserve"> saatte </w:t>
      </w:r>
      <w:r w:rsidRPr="00C60E4A">
        <w:t>10 mg (166 mcg/dk)’a kadar infüze edilebilir.</w:t>
      </w:r>
    </w:p>
    <w:p w:rsidR="00983BB2" w:rsidRPr="003407EB" w:rsidRDefault="00983BB2" w:rsidP="00983BB2">
      <w:pPr>
        <w:spacing w:line="360" w:lineRule="auto"/>
        <w:jc w:val="both"/>
      </w:pPr>
    </w:p>
    <w:p w:rsidR="00983BB2" w:rsidRPr="003407EB" w:rsidRDefault="00983BB2" w:rsidP="00983BB2">
      <w:pPr>
        <w:spacing w:line="360" w:lineRule="auto"/>
        <w:jc w:val="both"/>
      </w:pPr>
      <w:r w:rsidRPr="003407EB">
        <w:t>Akut sol ventrikül yetmezliğinde (pulmoner ödem)</w:t>
      </w:r>
      <w:r>
        <w:t>,</w:t>
      </w:r>
      <w:r w:rsidRPr="003407EB">
        <w:t xml:space="preserve"> 1-2 gün süreyle 2-8 mg</w:t>
      </w:r>
      <w:r>
        <w:t>/sa</w:t>
      </w:r>
      <w:r w:rsidRPr="003407EB">
        <w:t xml:space="preserve"> (33-133 m</w:t>
      </w:r>
      <w:r>
        <w:t>cg/dk</w:t>
      </w:r>
      <w:r w:rsidRPr="003407EB">
        <w:t xml:space="preserve">) </w:t>
      </w:r>
      <w:r>
        <w:t>dozunda uygulanır.</w:t>
      </w:r>
    </w:p>
    <w:p w:rsidR="00983BB2" w:rsidRPr="003407EB" w:rsidRDefault="00983BB2" w:rsidP="00983BB2">
      <w:pPr>
        <w:spacing w:line="360" w:lineRule="auto"/>
        <w:jc w:val="both"/>
      </w:pPr>
    </w:p>
    <w:p w:rsidR="00983BB2" w:rsidRPr="003407EB" w:rsidRDefault="00983BB2" w:rsidP="00983BB2">
      <w:pPr>
        <w:spacing w:line="360" w:lineRule="auto"/>
        <w:jc w:val="both"/>
      </w:pPr>
      <w:r>
        <w:t>Şiddetli</w:t>
      </w:r>
      <w:r w:rsidRPr="003407EB">
        <w:t xml:space="preserve"> anjina pek</w:t>
      </w:r>
      <w:r>
        <w:t>toris vakaları saatte 2-</w:t>
      </w:r>
      <w:r w:rsidRPr="003407EB">
        <w:t>8 mg</w:t>
      </w:r>
      <w:r>
        <w:t>’lık (33-133 mcg/dk)</w:t>
      </w:r>
      <w:r w:rsidRPr="003407EB">
        <w:t xml:space="preserve"> </w:t>
      </w:r>
      <w:r>
        <w:t xml:space="preserve">doz ile hastanede (yoğun </w:t>
      </w:r>
      <w:r w:rsidRPr="00C60E4A">
        <w:t>bakım ünitesinde) tedavi edilmelidir.</w:t>
      </w:r>
      <w:r w:rsidRPr="003407EB">
        <w:t xml:space="preserve"> </w:t>
      </w:r>
      <w:r>
        <w:t>İ</w:t>
      </w:r>
      <w:r w:rsidRPr="003407EB">
        <w:t>nfüzyon süresince hastanın hemodinamik durum</w:t>
      </w:r>
      <w:r>
        <w:t xml:space="preserve">u </w:t>
      </w:r>
      <w:r w:rsidRPr="003407EB">
        <w:t>düzenli olarak kontrol edilmelidir. Pulmoner arteriyal sistolik basınç (PAS</w:t>
      </w:r>
      <w:r>
        <w:t>B</w:t>
      </w:r>
      <w:r w:rsidRPr="003407EB">
        <w:t>), pulmoner kapiller basınç (P</w:t>
      </w:r>
      <w:r>
        <w:t>KB</w:t>
      </w:r>
      <w:r w:rsidRPr="003407EB">
        <w:t>), pulmoner arteriyal diastolik basınç (PAD</w:t>
      </w:r>
      <w:r>
        <w:t>B</w:t>
      </w:r>
      <w:r w:rsidRPr="003407EB">
        <w:t>), kalp debisi (</w:t>
      </w:r>
      <w:r>
        <w:t>KD) ve EKG (ST segmentinin ölçümü</w:t>
      </w:r>
      <w:r w:rsidRPr="003407EB">
        <w:t xml:space="preserve">) gibi </w:t>
      </w:r>
      <w:r>
        <w:t>sistolik ve diastolik kan basıncı</w:t>
      </w:r>
      <w:r w:rsidRPr="003407EB">
        <w:t xml:space="preserve">, kalp atış hızı ve hemodinamik parametrelerin (sağ kalp kateteri) de ayrıca sürekli </w:t>
      </w:r>
      <w:r>
        <w:t xml:space="preserve">kaydedilmesi </w:t>
      </w:r>
      <w:r w:rsidRPr="003407EB">
        <w:t>gerekmektedir.</w:t>
      </w:r>
    </w:p>
    <w:p w:rsidR="00983BB2" w:rsidRPr="003407EB" w:rsidRDefault="00983BB2" w:rsidP="00983BB2">
      <w:pPr>
        <w:spacing w:line="360" w:lineRule="auto"/>
        <w:jc w:val="both"/>
      </w:pPr>
    </w:p>
    <w:p w:rsidR="00983BB2" w:rsidRPr="003407EB" w:rsidRDefault="00983BB2" w:rsidP="00983BB2">
      <w:pPr>
        <w:spacing w:line="360" w:lineRule="auto"/>
        <w:jc w:val="both"/>
      </w:pPr>
      <w:r>
        <w:t xml:space="preserve">Kalp dekompansasyonu </w:t>
      </w:r>
      <w:r w:rsidRPr="003407EB">
        <w:t>ile b</w:t>
      </w:r>
      <w:r>
        <w:t>irlikte</w:t>
      </w:r>
      <w:r w:rsidRPr="003407EB">
        <w:t xml:space="preserve"> olan hipert</w:t>
      </w:r>
      <w:r>
        <w:t>ansif krizd</w:t>
      </w:r>
      <w:r w:rsidRPr="003407EB">
        <w:t>e</w:t>
      </w:r>
      <w:r>
        <w:t>,</w:t>
      </w:r>
      <w:r w:rsidRPr="003407EB">
        <w:t xml:space="preserve"> kan basıncı ve kalp </w:t>
      </w:r>
      <w:r>
        <w:t xml:space="preserve">hızı </w:t>
      </w:r>
      <w:r w:rsidRPr="003407EB">
        <w:t xml:space="preserve">devamlı </w:t>
      </w:r>
      <w:r>
        <w:t>izlenerek</w:t>
      </w:r>
      <w:r w:rsidRPr="003407EB">
        <w:t xml:space="preserve"> saatte 2-8 mg (ortalama saatte 5 mg) infüze edilir.</w:t>
      </w:r>
    </w:p>
    <w:p w:rsidR="00983BB2" w:rsidRPr="003407EB" w:rsidRDefault="00983BB2" w:rsidP="00983BB2">
      <w:pPr>
        <w:spacing w:line="360" w:lineRule="auto"/>
        <w:jc w:val="both"/>
      </w:pPr>
    </w:p>
    <w:p w:rsidR="00983BB2" w:rsidRDefault="00983BB2" w:rsidP="00983BB2">
      <w:pPr>
        <w:spacing w:line="360" w:lineRule="auto"/>
        <w:jc w:val="both"/>
      </w:pPr>
      <w:r>
        <w:t>Kontrollü hipotansiyon oluşturulması amacıyla; anestetik yönteme ve hedeflenen azalmış kan basıncı düzeyine göre, EKG izleme ve girişimsel kan basıncı ölçümleri ile dakikada kg vücut ağırlığı başına 2-10 mcg infüze edilir.</w:t>
      </w:r>
    </w:p>
    <w:p w:rsidR="00983BB2" w:rsidRDefault="00983BB2" w:rsidP="00983BB2">
      <w:pPr>
        <w:spacing w:line="360" w:lineRule="auto"/>
        <w:jc w:val="both"/>
      </w:pPr>
    </w:p>
    <w:p w:rsidR="00983BB2" w:rsidRDefault="00983BB2" w:rsidP="00983BB2">
      <w:pPr>
        <w:spacing w:line="360" w:lineRule="auto"/>
        <w:jc w:val="both"/>
      </w:pPr>
      <w:r w:rsidRPr="000908DD">
        <w:t>Etkide azalma veya kayıp olmasını önlemek amacıyla, klinik etki sağlanabilecek en düşük doz seçilmeli ve eğer gerekli ise, aralıklı uygulama veya diğer vazodilatörlerle değişimli uygulama göz önünde bulundurulmalıdır.</w:t>
      </w:r>
      <w:r>
        <w:t xml:space="preserve"> </w:t>
      </w:r>
    </w:p>
    <w:p w:rsidR="00983BB2" w:rsidRDefault="00983BB2" w:rsidP="00983BB2">
      <w:pPr>
        <w:spacing w:line="360" w:lineRule="auto"/>
        <w:jc w:val="both"/>
      </w:pPr>
    </w:p>
    <w:p w:rsidR="00983BB2" w:rsidRPr="00467C31" w:rsidRDefault="00983BB2" w:rsidP="00983BB2">
      <w:pPr>
        <w:spacing w:line="360" w:lineRule="auto"/>
        <w:jc w:val="both"/>
      </w:pPr>
      <w:r w:rsidRPr="00467C31">
        <w:rPr>
          <w:b/>
          <w:bCs/>
        </w:rPr>
        <w:lastRenderedPageBreak/>
        <w:t>Uygulama yolu v</w:t>
      </w:r>
      <w:r>
        <w:rPr>
          <w:b/>
          <w:bCs/>
        </w:rPr>
        <w:t>e</w:t>
      </w:r>
      <w:r w:rsidRPr="00467C31">
        <w:rPr>
          <w:b/>
          <w:bCs/>
        </w:rPr>
        <w:t xml:space="preserve"> şekli </w:t>
      </w:r>
    </w:p>
    <w:p w:rsidR="00983BB2" w:rsidRPr="006B3CA1" w:rsidRDefault="00983BB2" w:rsidP="00983BB2">
      <w:pPr>
        <w:spacing w:line="360" w:lineRule="auto"/>
        <w:jc w:val="both"/>
      </w:pPr>
      <w:r w:rsidRPr="00983BB2">
        <w:t>Gliseril trinitratın intravenöz infüzyonu hastanede, devamlı kardiyak ve dolaşım fonksiyonunun monitörizasyonu altında yapılmalıdır. TRİNİTY uygun aletler kullanılarak, seyreltilmeden veya seyreltilerek (ör; %0,9 sodyum klorür çözeltisi, %5 glukoz ile seyreltilerek) intravenöz olarak infüze edilebilir. TRİNİTY diğer infüzyon çözeltileri ile birlikte kullanıldığında imalatçının infüzyon çözeltileri ile ilgili olarak vermiş olduğu, özellikle tolerans ve geçimlilik, kontrendikasyonlar, istenmeyen etkiler ve ilaç etkileşimleri ile ilgili olan bilgiler dikkate alınmalıdır.</w:t>
      </w:r>
    </w:p>
    <w:p w:rsidR="00983BB2" w:rsidRPr="00983BB2" w:rsidRDefault="00983BB2" w:rsidP="00983BB2">
      <w:pPr>
        <w:spacing w:line="360" w:lineRule="auto"/>
        <w:jc w:val="both"/>
        <w:rPr>
          <w:b/>
        </w:rPr>
      </w:pPr>
      <w:r w:rsidRPr="00983BB2">
        <w:t xml:space="preserve">Seyreltme tablosu ve infüzyon tablosu için </w:t>
      </w:r>
      <w:r>
        <w:t>“</w:t>
      </w:r>
      <w:r w:rsidRPr="00983BB2">
        <w:rPr>
          <w:b/>
        </w:rPr>
        <w:t>3. TRİNİTY nasıl kullanılır?</w:t>
      </w:r>
      <w:r>
        <w:rPr>
          <w:b/>
        </w:rPr>
        <w:t xml:space="preserve">” </w:t>
      </w:r>
      <w:r w:rsidRPr="00983BB2">
        <w:t xml:space="preserve">başlığı altına bakınız. </w:t>
      </w:r>
    </w:p>
    <w:p w:rsidR="00983BB2" w:rsidRDefault="00983BB2" w:rsidP="00983BB2">
      <w:pPr>
        <w:spacing w:line="360" w:lineRule="auto"/>
        <w:jc w:val="both"/>
        <w:rPr>
          <w:b/>
        </w:rPr>
      </w:pPr>
    </w:p>
    <w:p w:rsidR="00983BB2" w:rsidRPr="00F8663F" w:rsidRDefault="00983BB2" w:rsidP="00983BB2">
      <w:pPr>
        <w:spacing w:line="360" w:lineRule="auto"/>
        <w:jc w:val="both"/>
        <w:rPr>
          <w:b/>
        </w:rPr>
      </w:pPr>
      <w:r w:rsidRPr="00F8663F">
        <w:rPr>
          <w:b/>
        </w:rPr>
        <w:t>Özel popülasyonlara ilişkin ek bilgiler:</w:t>
      </w:r>
    </w:p>
    <w:p w:rsidR="00983BB2" w:rsidRPr="00F8663F" w:rsidRDefault="00983BB2" w:rsidP="00983BB2">
      <w:pPr>
        <w:spacing w:line="360" w:lineRule="auto"/>
        <w:jc w:val="both"/>
        <w:rPr>
          <w:b/>
        </w:rPr>
      </w:pPr>
      <w:r w:rsidRPr="00F8663F">
        <w:rPr>
          <w:b/>
        </w:rPr>
        <w:t>Böbrek/Karaciğer yetmezliği</w:t>
      </w:r>
      <w:r>
        <w:rPr>
          <w:b/>
        </w:rPr>
        <w:t>:</w:t>
      </w:r>
    </w:p>
    <w:p w:rsidR="00983BB2" w:rsidRDefault="00983BB2" w:rsidP="00983BB2">
      <w:pPr>
        <w:spacing w:line="360" w:lineRule="auto"/>
        <w:jc w:val="both"/>
      </w:pPr>
      <w:r w:rsidRPr="00952377">
        <w:t>Şiddetli karaciğer ve şiddetli böbrek fonksiyon bozukluğu olan hastalarda doz, bozulmuş</w:t>
      </w:r>
      <w:r>
        <w:t xml:space="preserve"> </w:t>
      </w:r>
      <w:r w:rsidRPr="00952377">
        <w:t>fonksiyonun şiddetine göre azaltılmalıdır ve klinik yanıt için ilave izleme gerekebilir</w:t>
      </w:r>
      <w:r>
        <w:t>.</w:t>
      </w:r>
    </w:p>
    <w:p w:rsidR="00983BB2" w:rsidRPr="00952377" w:rsidRDefault="00983BB2" w:rsidP="00983BB2">
      <w:pPr>
        <w:spacing w:line="360" w:lineRule="auto"/>
        <w:jc w:val="both"/>
      </w:pPr>
    </w:p>
    <w:p w:rsidR="00983BB2" w:rsidRPr="003407EB" w:rsidRDefault="00983BB2" w:rsidP="00983BB2">
      <w:pPr>
        <w:spacing w:line="360" w:lineRule="auto"/>
        <w:jc w:val="both"/>
        <w:rPr>
          <w:b/>
        </w:rPr>
      </w:pPr>
      <w:r w:rsidRPr="003407EB">
        <w:rPr>
          <w:b/>
        </w:rPr>
        <w:t>Pediyatrik popülasyon:</w:t>
      </w:r>
    </w:p>
    <w:p w:rsidR="00983BB2" w:rsidRPr="003407EB" w:rsidRDefault="00983BB2" w:rsidP="00983BB2">
      <w:pPr>
        <w:spacing w:line="360" w:lineRule="auto"/>
        <w:jc w:val="both"/>
      </w:pPr>
      <w:r>
        <w:t>TRİNİTY</w:t>
      </w:r>
      <w:r w:rsidRPr="003407EB">
        <w:t>’</w:t>
      </w:r>
      <w:r>
        <w:t>ni</w:t>
      </w:r>
      <w:r w:rsidRPr="003407EB">
        <w:t xml:space="preserve">n </w:t>
      </w:r>
      <w:r w:rsidRPr="00952377">
        <w:t>çocuklarda güvenliliği ve etkililiği henüz kanıtlanmamıştır.</w:t>
      </w:r>
    </w:p>
    <w:p w:rsidR="00983BB2" w:rsidRPr="003407EB" w:rsidRDefault="00983BB2" w:rsidP="00983BB2">
      <w:pPr>
        <w:spacing w:line="360" w:lineRule="auto"/>
        <w:jc w:val="both"/>
      </w:pPr>
    </w:p>
    <w:p w:rsidR="00983BB2" w:rsidRDefault="00983BB2" w:rsidP="00983BB2">
      <w:pPr>
        <w:spacing w:line="360" w:lineRule="auto"/>
        <w:jc w:val="both"/>
        <w:rPr>
          <w:b/>
        </w:rPr>
      </w:pPr>
      <w:r w:rsidRPr="003407EB">
        <w:rPr>
          <w:b/>
        </w:rPr>
        <w:t>Geriyatrik popülasyon:</w:t>
      </w:r>
    </w:p>
    <w:p w:rsidR="00983BB2" w:rsidRDefault="00983BB2" w:rsidP="00983BB2">
      <w:pPr>
        <w:spacing w:line="360" w:lineRule="auto"/>
        <w:jc w:val="both"/>
        <w:rPr>
          <w:color w:val="FF0000"/>
        </w:rPr>
      </w:pPr>
      <w:r w:rsidRPr="001D4B2C">
        <w:t>Yaşlılarda (65 yaş ve üstü) dozun ayarlanması gerektiğine dair herhangi bir kanıt bulunmamaktadır.</w:t>
      </w:r>
      <w:r>
        <w:t xml:space="preserve"> </w:t>
      </w:r>
    </w:p>
    <w:p w:rsidR="00983BB2" w:rsidRPr="003D7D90" w:rsidRDefault="00983BB2" w:rsidP="00983BB2">
      <w:pPr>
        <w:spacing w:line="360" w:lineRule="auto"/>
        <w:jc w:val="both"/>
      </w:pPr>
    </w:p>
    <w:p w:rsidR="00467C31" w:rsidRDefault="00467C31" w:rsidP="00467C31">
      <w:pPr>
        <w:spacing w:line="360" w:lineRule="auto"/>
        <w:jc w:val="both"/>
      </w:pPr>
    </w:p>
    <w:sectPr w:rsidR="00467C31" w:rsidSect="006C42E6">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2DA" w:rsidRDefault="001C22DA">
      <w:r>
        <w:separator/>
      </w:r>
    </w:p>
  </w:endnote>
  <w:endnote w:type="continuationSeparator" w:id="0">
    <w:p w:rsidR="001C22DA" w:rsidRDefault="001C2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C05" w:rsidRDefault="00842C05" w:rsidP="000456A2">
    <w:pPr>
      <w:pStyle w:val="AltBilgi"/>
      <w:jc w:val="center"/>
    </w:pPr>
    <w:r>
      <w:rPr>
        <w:rStyle w:val="SayfaNumaras"/>
      </w:rPr>
      <w:fldChar w:fldCharType="begin"/>
    </w:r>
    <w:r>
      <w:rPr>
        <w:rStyle w:val="SayfaNumaras"/>
      </w:rPr>
      <w:instrText xml:space="preserve"> PAGE </w:instrText>
    </w:r>
    <w:r>
      <w:rPr>
        <w:rStyle w:val="SayfaNumaras"/>
      </w:rPr>
      <w:fldChar w:fldCharType="separate"/>
    </w:r>
    <w:r w:rsidR="00D50FAD">
      <w:rPr>
        <w:rStyle w:val="SayfaNumaras"/>
        <w:noProof/>
      </w:rPr>
      <w:t>17</w:t>
    </w:r>
    <w:r>
      <w:rPr>
        <w:rStyle w:val="SayfaNumaras"/>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2DA" w:rsidRDefault="001C22DA">
      <w:r>
        <w:separator/>
      </w:r>
    </w:p>
  </w:footnote>
  <w:footnote w:type="continuationSeparator" w:id="0">
    <w:p w:rsidR="001C22DA" w:rsidRDefault="001C22D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F090E"/>
    <w:multiLevelType w:val="hybridMultilevel"/>
    <w:tmpl w:val="BC2EE0AA"/>
    <w:lvl w:ilvl="0" w:tplc="041F0001">
      <w:start w:val="1"/>
      <w:numFmt w:val="bullet"/>
      <w:lvlText w:val=""/>
      <w:lvlJc w:val="left"/>
      <w:pPr>
        <w:tabs>
          <w:tab w:val="num" w:pos="360"/>
        </w:tabs>
        <w:ind w:left="360" w:hanging="360"/>
      </w:pPr>
      <w:rPr>
        <w:rFonts w:ascii="Symbol" w:hAnsi="Symbol" w:hint="default"/>
      </w:rPr>
    </w:lvl>
    <w:lvl w:ilvl="1" w:tplc="041F0003">
      <w:start w:val="1"/>
      <w:numFmt w:val="bullet"/>
      <w:lvlText w:val="o"/>
      <w:lvlJc w:val="left"/>
      <w:pPr>
        <w:tabs>
          <w:tab w:val="num" w:pos="1080"/>
        </w:tabs>
        <w:ind w:left="1080" w:hanging="360"/>
      </w:pPr>
      <w:rPr>
        <w:rFonts w:ascii="Courier New" w:hAnsi="Courier New" w:cs="Courier New" w:hint="default"/>
      </w:rPr>
    </w:lvl>
    <w:lvl w:ilvl="2" w:tplc="041F0005">
      <w:start w:val="1"/>
      <w:numFmt w:val="bullet"/>
      <w:lvlText w:val=""/>
      <w:lvlJc w:val="left"/>
      <w:pPr>
        <w:tabs>
          <w:tab w:val="num" w:pos="1800"/>
        </w:tabs>
        <w:ind w:left="1800" w:hanging="360"/>
      </w:pPr>
      <w:rPr>
        <w:rFonts w:ascii="Wingdings" w:hAnsi="Wingdings" w:hint="default"/>
      </w:rPr>
    </w:lvl>
    <w:lvl w:ilvl="3" w:tplc="041F000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BD61B62"/>
    <w:multiLevelType w:val="hybridMultilevel"/>
    <w:tmpl w:val="97203E6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1DBA298C"/>
    <w:multiLevelType w:val="hybridMultilevel"/>
    <w:tmpl w:val="2D54464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15:restartNumberingAfterBreak="0">
    <w:nsid w:val="1EC648B2"/>
    <w:multiLevelType w:val="hybridMultilevel"/>
    <w:tmpl w:val="E61434A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25D05F09"/>
    <w:multiLevelType w:val="hybridMultilevel"/>
    <w:tmpl w:val="54409AC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267F2100"/>
    <w:multiLevelType w:val="hybridMultilevel"/>
    <w:tmpl w:val="46D6F9E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26AA04A0"/>
    <w:multiLevelType w:val="hybridMultilevel"/>
    <w:tmpl w:val="1E26ED0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2E564D56"/>
    <w:multiLevelType w:val="hybridMultilevel"/>
    <w:tmpl w:val="22B4998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15:restartNumberingAfterBreak="0">
    <w:nsid w:val="31FE121C"/>
    <w:multiLevelType w:val="hybridMultilevel"/>
    <w:tmpl w:val="CC8C9AD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593B7DFF"/>
    <w:multiLevelType w:val="hybridMultilevel"/>
    <w:tmpl w:val="CB3C692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15:restartNumberingAfterBreak="0">
    <w:nsid w:val="668B3268"/>
    <w:multiLevelType w:val="hybridMultilevel"/>
    <w:tmpl w:val="D624DCA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15:restartNumberingAfterBreak="0">
    <w:nsid w:val="6A1152CE"/>
    <w:multiLevelType w:val="hybridMultilevel"/>
    <w:tmpl w:val="D30E3D2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 w15:restartNumberingAfterBreak="0">
    <w:nsid w:val="6EA170D8"/>
    <w:multiLevelType w:val="hybridMultilevel"/>
    <w:tmpl w:val="E3EC834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9"/>
  </w:num>
  <w:num w:numId="4">
    <w:abstractNumId w:val="7"/>
  </w:num>
  <w:num w:numId="5">
    <w:abstractNumId w:val="8"/>
  </w:num>
  <w:num w:numId="6">
    <w:abstractNumId w:val="6"/>
  </w:num>
  <w:num w:numId="7">
    <w:abstractNumId w:val="4"/>
  </w:num>
  <w:num w:numId="8">
    <w:abstractNumId w:val="12"/>
  </w:num>
  <w:num w:numId="9">
    <w:abstractNumId w:val="5"/>
  </w:num>
  <w:num w:numId="10">
    <w:abstractNumId w:val="11"/>
  </w:num>
  <w:num w:numId="11">
    <w:abstractNumId w:val="1"/>
  </w:num>
  <w:num w:numId="12">
    <w:abstractNumId w:val="2"/>
  </w:num>
  <w:num w:numId="13">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C5D86"/>
    <w:rsid w:val="0000584C"/>
    <w:rsid w:val="00041303"/>
    <w:rsid w:val="00044CE4"/>
    <w:rsid w:val="000456A2"/>
    <w:rsid w:val="00053E16"/>
    <w:rsid w:val="00056D3E"/>
    <w:rsid w:val="00060E39"/>
    <w:rsid w:val="00062990"/>
    <w:rsid w:val="00070843"/>
    <w:rsid w:val="00081602"/>
    <w:rsid w:val="00091F9B"/>
    <w:rsid w:val="00095205"/>
    <w:rsid w:val="000A25B0"/>
    <w:rsid w:val="000A4050"/>
    <w:rsid w:val="000B0B84"/>
    <w:rsid w:val="000B10F4"/>
    <w:rsid w:val="000B75C9"/>
    <w:rsid w:val="000C6BC8"/>
    <w:rsid w:val="000D0AB8"/>
    <w:rsid w:val="000E5AFA"/>
    <w:rsid w:val="000E62B8"/>
    <w:rsid w:val="000E6EB0"/>
    <w:rsid w:val="000E71E2"/>
    <w:rsid w:val="000F52EA"/>
    <w:rsid w:val="00110F9B"/>
    <w:rsid w:val="00113927"/>
    <w:rsid w:val="001241FA"/>
    <w:rsid w:val="001248B0"/>
    <w:rsid w:val="00136884"/>
    <w:rsid w:val="0013790A"/>
    <w:rsid w:val="00151AB5"/>
    <w:rsid w:val="0015245A"/>
    <w:rsid w:val="00157A50"/>
    <w:rsid w:val="001746CB"/>
    <w:rsid w:val="0017574C"/>
    <w:rsid w:val="0018075D"/>
    <w:rsid w:val="00183FD9"/>
    <w:rsid w:val="001A6B20"/>
    <w:rsid w:val="001B2FFB"/>
    <w:rsid w:val="001C22DA"/>
    <w:rsid w:val="001D059E"/>
    <w:rsid w:val="001D09FD"/>
    <w:rsid w:val="001D76A0"/>
    <w:rsid w:val="001F2DEC"/>
    <w:rsid w:val="00202311"/>
    <w:rsid w:val="00206713"/>
    <w:rsid w:val="00207099"/>
    <w:rsid w:val="00210796"/>
    <w:rsid w:val="00212FFB"/>
    <w:rsid w:val="00217755"/>
    <w:rsid w:val="002245AE"/>
    <w:rsid w:val="0025534F"/>
    <w:rsid w:val="00273A96"/>
    <w:rsid w:val="00277DEF"/>
    <w:rsid w:val="00285635"/>
    <w:rsid w:val="0028621D"/>
    <w:rsid w:val="00291BF1"/>
    <w:rsid w:val="002A792B"/>
    <w:rsid w:val="002B408B"/>
    <w:rsid w:val="002B5675"/>
    <w:rsid w:val="002B6A9D"/>
    <w:rsid w:val="002C5CBE"/>
    <w:rsid w:val="002D491E"/>
    <w:rsid w:val="002F2171"/>
    <w:rsid w:val="00310650"/>
    <w:rsid w:val="00314ED7"/>
    <w:rsid w:val="00321B21"/>
    <w:rsid w:val="00324370"/>
    <w:rsid w:val="003315DA"/>
    <w:rsid w:val="00351128"/>
    <w:rsid w:val="003652B9"/>
    <w:rsid w:val="003659DB"/>
    <w:rsid w:val="003705FD"/>
    <w:rsid w:val="00374AC3"/>
    <w:rsid w:val="00383EE7"/>
    <w:rsid w:val="003A7EBF"/>
    <w:rsid w:val="003B45F9"/>
    <w:rsid w:val="003B6DE2"/>
    <w:rsid w:val="003C0B96"/>
    <w:rsid w:val="003C41C2"/>
    <w:rsid w:val="003C6933"/>
    <w:rsid w:val="003C792B"/>
    <w:rsid w:val="003C7E3B"/>
    <w:rsid w:val="003D3008"/>
    <w:rsid w:val="003D7D90"/>
    <w:rsid w:val="003E07C6"/>
    <w:rsid w:val="003F77D8"/>
    <w:rsid w:val="004123F4"/>
    <w:rsid w:val="00414E38"/>
    <w:rsid w:val="00431282"/>
    <w:rsid w:val="00435F49"/>
    <w:rsid w:val="00436DF8"/>
    <w:rsid w:val="00443725"/>
    <w:rsid w:val="00446050"/>
    <w:rsid w:val="00456F72"/>
    <w:rsid w:val="00457F07"/>
    <w:rsid w:val="004618CA"/>
    <w:rsid w:val="00467C31"/>
    <w:rsid w:val="004733EC"/>
    <w:rsid w:val="00475EDF"/>
    <w:rsid w:val="0047675D"/>
    <w:rsid w:val="0048221C"/>
    <w:rsid w:val="0048777B"/>
    <w:rsid w:val="004904C4"/>
    <w:rsid w:val="0049160C"/>
    <w:rsid w:val="00491E7F"/>
    <w:rsid w:val="004A1C18"/>
    <w:rsid w:val="004A223B"/>
    <w:rsid w:val="004A7868"/>
    <w:rsid w:val="004B3243"/>
    <w:rsid w:val="004C01AD"/>
    <w:rsid w:val="004D1D2C"/>
    <w:rsid w:val="004D522D"/>
    <w:rsid w:val="004D7F67"/>
    <w:rsid w:val="004E20DF"/>
    <w:rsid w:val="004F49FB"/>
    <w:rsid w:val="004F7E10"/>
    <w:rsid w:val="00504683"/>
    <w:rsid w:val="0051468A"/>
    <w:rsid w:val="00514C9C"/>
    <w:rsid w:val="0051651B"/>
    <w:rsid w:val="00520DA3"/>
    <w:rsid w:val="00521272"/>
    <w:rsid w:val="00524BCC"/>
    <w:rsid w:val="005343C0"/>
    <w:rsid w:val="005364ED"/>
    <w:rsid w:val="005425BC"/>
    <w:rsid w:val="00542685"/>
    <w:rsid w:val="005447FF"/>
    <w:rsid w:val="00567378"/>
    <w:rsid w:val="00571D96"/>
    <w:rsid w:val="00581FA8"/>
    <w:rsid w:val="00587443"/>
    <w:rsid w:val="005B2D6C"/>
    <w:rsid w:val="005B44E6"/>
    <w:rsid w:val="005C422E"/>
    <w:rsid w:val="005D5DE9"/>
    <w:rsid w:val="005E7DED"/>
    <w:rsid w:val="005F41D9"/>
    <w:rsid w:val="005F79DA"/>
    <w:rsid w:val="0060503F"/>
    <w:rsid w:val="00606D15"/>
    <w:rsid w:val="00610069"/>
    <w:rsid w:val="00610AAE"/>
    <w:rsid w:val="00622952"/>
    <w:rsid w:val="00634B7D"/>
    <w:rsid w:val="0064306B"/>
    <w:rsid w:val="00650735"/>
    <w:rsid w:val="00661981"/>
    <w:rsid w:val="00676111"/>
    <w:rsid w:val="00695D1C"/>
    <w:rsid w:val="00695D86"/>
    <w:rsid w:val="006976FA"/>
    <w:rsid w:val="006B3CA1"/>
    <w:rsid w:val="006B44B6"/>
    <w:rsid w:val="006C42E6"/>
    <w:rsid w:val="006C5C68"/>
    <w:rsid w:val="006C6DB8"/>
    <w:rsid w:val="006E34C1"/>
    <w:rsid w:val="006F000A"/>
    <w:rsid w:val="0070612E"/>
    <w:rsid w:val="0071024E"/>
    <w:rsid w:val="00723CB4"/>
    <w:rsid w:val="007323DB"/>
    <w:rsid w:val="00733833"/>
    <w:rsid w:val="00734E8B"/>
    <w:rsid w:val="0074008F"/>
    <w:rsid w:val="00743161"/>
    <w:rsid w:val="00745DA2"/>
    <w:rsid w:val="007511AD"/>
    <w:rsid w:val="0076172B"/>
    <w:rsid w:val="007630BF"/>
    <w:rsid w:val="007730F5"/>
    <w:rsid w:val="00775767"/>
    <w:rsid w:val="00777D75"/>
    <w:rsid w:val="007873E7"/>
    <w:rsid w:val="00794245"/>
    <w:rsid w:val="007A2269"/>
    <w:rsid w:val="007A37DD"/>
    <w:rsid w:val="007A4DBB"/>
    <w:rsid w:val="007A668A"/>
    <w:rsid w:val="007A7FBD"/>
    <w:rsid w:val="007B0C48"/>
    <w:rsid w:val="007B407B"/>
    <w:rsid w:val="007C1E25"/>
    <w:rsid w:val="007D1AF1"/>
    <w:rsid w:val="007E1A0C"/>
    <w:rsid w:val="007E22A5"/>
    <w:rsid w:val="007E5C58"/>
    <w:rsid w:val="007E62B0"/>
    <w:rsid w:val="007E688B"/>
    <w:rsid w:val="008026A1"/>
    <w:rsid w:val="0080600E"/>
    <w:rsid w:val="0080736F"/>
    <w:rsid w:val="00813A57"/>
    <w:rsid w:val="008145DF"/>
    <w:rsid w:val="00822F8E"/>
    <w:rsid w:val="008307F0"/>
    <w:rsid w:val="00830A07"/>
    <w:rsid w:val="00832276"/>
    <w:rsid w:val="00842C05"/>
    <w:rsid w:val="00853C1E"/>
    <w:rsid w:val="008709B3"/>
    <w:rsid w:val="008805AB"/>
    <w:rsid w:val="00883089"/>
    <w:rsid w:val="008929EF"/>
    <w:rsid w:val="00896AB0"/>
    <w:rsid w:val="008A017B"/>
    <w:rsid w:val="008A105E"/>
    <w:rsid w:val="008A23AF"/>
    <w:rsid w:val="008A2C1C"/>
    <w:rsid w:val="008A65F9"/>
    <w:rsid w:val="008E679E"/>
    <w:rsid w:val="00903921"/>
    <w:rsid w:val="00903C13"/>
    <w:rsid w:val="00904203"/>
    <w:rsid w:val="0090634B"/>
    <w:rsid w:val="00927483"/>
    <w:rsid w:val="0093141A"/>
    <w:rsid w:val="00950BD3"/>
    <w:rsid w:val="00953394"/>
    <w:rsid w:val="009704A2"/>
    <w:rsid w:val="00976C71"/>
    <w:rsid w:val="0097712D"/>
    <w:rsid w:val="00983BB2"/>
    <w:rsid w:val="0098415A"/>
    <w:rsid w:val="00985EF8"/>
    <w:rsid w:val="0099014F"/>
    <w:rsid w:val="00996BED"/>
    <w:rsid w:val="009A103F"/>
    <w:rsid w:val="009A4BDC"/>
    <w:rsid w:val="009A7F98"/>
    <w:rsid w:val="009B1228"/>
    <w:rsid w:val="009B5E32"/>
    <w:rsid w:val="009B74CC"/>
    <w:rsid w:val="009E285F"/>
    <w:rsid w:val="00A059CC"/>
    <w:rsid w:val="00A06EBF"/>
    <w:rsid w:val="00A1412C"/>
    <w:rsid w:val="00A225EB"/>
    <w:rsid w:val="00A2537A"/>
    <w:rsid w:val="00A32891"/>
    <w:rsid w:val="00A54884"/>
    <w:rsid w:val="00A5590E"/>
    <w:rsid w:val="00A57FC0"/>
    <w:rsid w:val="00A60130"/>
    <w:rsid w:val="00A66B07"/>
    <w:rsid w:val="00A84861"/>
    <w:rsid w:val="00AA04C1"/>
    <w:rsid w:val="00AA5EA1"/>
    <w:rsid w:val="00AC306B"/>
    <w:rsid w:val="00AD234C"/>
    <w:rsid w:val="00AE2B3A"/>
    <w:rsid w:val="00B0060D"/>
    <w:rsid w:val="00B14525"/>
    <w:rsid w:val="00B3445A"/>
    <w:rsid w:val="00B4344C"/>
    <w:rsid w:val="00B474BD"/>
    <w:rsid w:val="00B4768E"/>
    <w:rsid w:val="00B5206F"/>
    <w:rsid w:val="00B55587"/>
    <w:rsid w:val="00B57010"/>
    <w:rsid w:val="00B61AAA"/>
    <w:rsid w:val="00B64C3D"/>
    <w:rsid w:val="00B716C5"/>
    <w:rsid w:val="00B9196B"/>
    <w:rsid w:val="00B9619C"/>
    <w:rsid w:val="00B96411"/>
    <w:rsid w:val="00BA2F2A"/>
    <w:rsid w:val="00BA6323"/>
    <w:rsid w:val="00BA76D0"/>
    <w:rsid w:val="00BB0C95"/>
    <w:rsid w:val="00BB6968"/>
    <w:rsid w:val="00BC2B60"/>
    <w:rsid w:val="00BD0207"/>
    <w:rsid w:val="00BD7B77"/>
    <w:rsid w:val="00BE6EDC"/>
    <w:rsid w:val="00C062F6"/>
    <w:rsid w:val="00C102B9"/>
    <w:rsid w:val="00C12D43"/>
    <w:rsid w:val="00C32400"/>
    <w:rsid w:val="00C32AC6"/>
    <w:rsid w:val="00C57CE3"/>
    <w:rsid w:val="00C614EF"/>
    <w:rsid w:val="00C660CD"/>
    <w:rsid w:val="00C6735A"/>
    <w:rsid w:val="00C80E80"/>
    <w:rsid w:val="00C86C87"/>
    <w:rsid w:val="00C879D0"/>
    <w:rsid w:val="00CA2887"/>
    <w:rsid w:val="00CB0396"/>
    <w:rsid w:val="00CB55FC"/>
    <w:rsid w:val="00CC0F7B"/>
    <w:rsid w:val="00CC6640"/>
    <w:rsid w:val="00CE12A4"/>
    <w:rsid w:val="00CF0CFD"/>
    <w:rsid w:val="00CF618D"/>
    <w:rsid w:val="00D03529"/>
    <w:rsid w:val="00D1058B"/>
    <w:rsid w:val="00D10D8C"/>
    <w:rsid w:val="00D11E6D"/>
    <w:rsid w:val="00D14F6C"/>
    <w:rsid w:val="00D17F12"/>
    <w:rsid w:val="00D31633"/>
    <w:rsid w:val="00D3202D"/>
    <w:rsid w:val="00D4222C"/>
    <w:rsid w:val="00D44ABF"/>
    <w:rsid w:val="00D50FAD"/>
    <w:rsid w:val="00D52A2B"/>
    <w:rsid w:val="00D66AF9"/>
    <w:rsid w:val="00D71085"/>
    <w:rsid w:val="00D7335D"/>
    <w:rsid w:val="00D75D8B"/>
    <w:rsid w:val="00D76E60"/>
    <w:rsid w:val="00DB327F"/>
    <w:rsid w:val="00DB3422"/>
    <w:rsid w:val="00DC3A33"/>
    <w:rsid w:val="00DF1E2E"/>
    <w:rsid w:val="00E00007"/>
    <w:rsid w:val="00E03F9E"/>
    <w:rsid w:val="00E041AC"/>
    <w:rsid w:val="00E06B17"/>
    <w:rsid w:val="00E12F6D"/>
    <w:rsid w:val="00E21860"/>
    <w:rsid w:val="00E24C74"/>
    <w:rsid w:val="00E30AD3"/>
    <w:rsid w:val="00E40A2F"/>
    <w:rsid w:val="00E423E5"/>
    <w:rsid w:val="00E43645"/>
    <w:rsid w:val="00E463BA"/>
    <w:rsid w:val="00E47F18"/>
    <w:rsid w:val="00E55059"/>
    <w:rsid w:val="00E61590"/>
    <w:rsid w:val="00E61938"/>
    <w:rsid w:val="00E67772"/>
    <w:rsid w:val="00E87D6B"/>
    <w:rsid w:val="00E90AEA"/>
    <w:rsid w:val="00E91ACD"/>
    <w:rsid w:val="00E94B4C"/>
    <w:rsid w:val="00E97FCC"/>
    <w:rsid w:val="00EA15DB"/>
    <w:rsid w:val="00EA21EA"/>
    <w:rsid w:val="00ED291F"/>
    <w:rsid w:val="00ED729F"/>
    <w:rsid w:val="00F00629"/>
    <w:rsid w:val="00F021B7"/>
    <w:rsid w:val="00F1071D"/>
    <w:rsid w:val="00F13641"/>
    <w:rsid w:val="00F1401C"/>
    <w:rsid w:val="00F2007C"/>
    <w:rsid w:val="00F215C4"/>
    <w:rsid w:val="00F33DC2"/>
    <w:rsid w:val="00F4065A"/>
    <w:rsid w:val="00F563E0"/>
    <w:rsid w:val="00F574EB"/>
    <w:rsid w:val="00F70BBF"/>
    <w:rsid w:val="00F75707"/>
    <w:rsid w:val="00F76D21"/>
    <w:rsid w:val="00F77A4D"/>
    <w:rsid w:val="00F84B2B"/>
    <w:rsid w:val="00F97792"/>
    <w:rsid w:val="00FA2FF7"/>
    <w:rsid w:val="00FB1A41"/>
    <w:rsid w:val="00FB6674"/>
    <w:rsid w:val="00FC0172"/>
    <w:rsid w:val="00FC3C33"/>
    <w:rsid w:val="00FC5D86"/>
    <w:rsid w:val="00FE02AE"/>
    <w:rsid w:val="00FE590C"/>
    <w:rsid w:val="00FF38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A26721"/>
  <w15:docId w15:val="{A2E44FFA-CBD1-46AF-A74B-0EC899CBB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25EB"/>
    <w:rPr>
      <w:sz w:val="24"/>
      <w:szCs w:val="24"/>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E91ACD"/>
    <w:pPr>
      <w:tabs>
        <w:tab w:val="center" w:pos="4536"/>
        <w:tab w:val="right" w:pos="9072"/>
      </w:tabs>
    </w:pPr>
  </w:style>
  <w:style w:type="paragraph" w:styleId="AltBilgi">
    <w:name w:val="footer"/>
    <w:basedOn w:val="Normal"/>
    <w:rsid w:val="00E91ACD"/>
    <w:pPr>
      <w:tabs>
        <w:tab w:val="center" w:pos="4536"/>
        <w:tab w:val="right" w:pos="9072"/>
      </w:tabs>
    </w:pPr>
  </w:style>
  <w:style w:type="character" w:styleId="SayfaNumaras">
    <w:name w:val="page number"/>
    <w:basedOn w:val="VarsaylanParagrafYazTipi"/>
    <w:rsid w:val="000456A2"/>
  </w:style>
  <w:style w:type="character" w:styleId="Kpr">
    <w:name w:val="Hyperlink"/>
    <w:basedOn w:val="VarsaylanParagrafYazTipi"/>
    <w:rsid w:val="001D09FD"/>
    <w:rPr>
      <w:color w:val="0000FF"/>
      <w:u w:val="single"/>
    </w:rPr>
  </w:style>
  <w:style w:type="character" w:styleId="AklamaBavurusu">
    <w:name w:val="annotation reference"/>
    <w:basedOn w:val="VarsaylanParagrafYazTipi"/>
    <w:semiHidden/>
    <w:rsid w:val="001D09FD"/>
    <w:rPr>
      <w:sz w:val="16"/>
      <w:szCs w:val="16"/>
    </w:rPr>
  </w:style>
  <w:style w:type="paragraph" w:styleId="AklamaMetni">
    <w:name w:val="annotation text"/>
    <w:basedOn w:val="Normal"/>
    <w:semiHidden/>
    <w:rsid w:val="001D09FD"/>
    <w:rPr>
      <w:sz w:val="20"/>
      <w:szCs w:val="20"/>
    </w:rPr>
  </w:style>
  <w:style w:type="paragraph" w:styleId="AklamaKonusu">
    <w:name w:val="annotation subject"/>
    <w:basedOn w:val="AklamaMetni"/>
    <w:next w:val="AklamaMetni"/>
    <w:semiHidden/>
    <w:rsid w:val="001D09FD"/>
    <w:rPr>
      <w:b/>
      <w:bCs/>
    </w:rPr>
  </w:style>
  <w:style w:type="paragraph" w:styleId="BalonMetni">
    <w:name w:val="Balloon Text"/>
    <w:basedOn w:val="Normal"/>
    <w:semiHidden/>
    <w:rsid w:val="001D09FD"/>
    <w:rPr>
      <w:rFonts w:ascii="Tahoma" w:hAnsi="Tahoma" w:cs="Tahoma"/>
      <w:sz w:val="16"/>
      <w:szCs w:val="16"/>
    </w:rPr>
  </w:style>
  <w:style w:type="paragraph" w:styleId="ListeParagraf">
    <w:name w:val="List Paragraph"/>
    <w:basedOn w:val="Normal"/>
    <w:uiPriority w:val="34"/>
    <w:qFormat/>
    <w:rsid w:val="00B474BD"/>
    <w:pPr>
      <w:ind w:left="720"/>
      <w:contextualSpacing/>
    </w:pPr>
  </w:style>
  <w:style w:type="paragraph" w:customStyle="1" w:styleId="Default">
    <w:name w:val="Default"/>
    <w:rsid w:val="00B64C3D"/>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042912">
      <w:bodyDiv w:val="1"/>
      <w:marLeft w:val="0"/>
      <w:marRight w:val="0"/>
      <w:marTop w:val="0"/>
      <w:marBottom w:val="0"/>
      <w:divBdr>
        <w:top w:val="none" w:sz="0" w:space="0" w:color="auto"/>
        <w:left w:val="none" w:sz="0" w:space="0" w:color="auto"/>
        <w:bottom w:val="none" w:sz="0" w:space="0" w:color="auto"/>
        <w:right w:val="none" w:sz="0" w:space="0" w:color="auto"/>
      </w:divBdr>
    </w:div>
    <w:div w:id="488444582">
      <w:bodyDiv w:val="1"/>
      <w:marLeft w:val="0"/>
      <w:marRight w:val="0"/>
      <w:marTop w:val="0"/>
      <w:marBottom w:val="0"/>
      <w:divBdr>
        <w:top w:val="none" w:sz="0" w:space="0" w:color="auto"/>
        <w:left w:val="none" w:sz="0" w:space="0" w:color="auto"/>
        <w:bottom w:val="none" w:sz="0" w:space="0" w:color="auto"/>
        <w:right w:val="none" w:sz="0" w:space="0" w:color="auto"/>
      </w:divBdr>
      <w:divsChild>
        <w:div w:id="118840117">
          <w:marLeft w:val="0"/>
          <w:marRight w:val="0"/>
          <w:marTop w:val="0"/>
          <w:marBottom w:val="0"/>
          <w:divBdr>
            <w:top w:val="none" w:sz="0" w:space="0" w:color="auto"/>
            <w:left w:val="single" w:sz="6" w:space="0" w:color="FFFFFF"/>
            <w:bottom w:val="none" w:sz="0" w:space="0" w:color="auto"/>
            <w:right w:val="single" w:sz="6" w:space="0" w:color="FFFFFF"/>
          </w:divBdr>
          <w:divsChild>
            <w:div w:id="487211997">
              <w:marLeft w:val="330"/>
              <w:marRight w:val="0"/>
              <w:marTop w:val="0"/>
              <w:marBottom w:val="360"/>
              <w:divBdr>
                <w:top w:val="none" w:sz="0" w:space="0" w:color="auto"/>
                <w:left w:val="none" w:sz="0" w:space="0" w:color="auto"/>
                <w:bottom w:val="none" w:sz="0" w:space="0" w:color="auto"/>
                <w:right w:val="none" w:sz="0" w:space="0" w:color="auto"/>
              </w:divBdr>
              <w:divsChild>
                <w:div w:id="2021276013">
                  <w:marLeft w:val="0"/>
                  <w:marRight w:val="0"/>
                  <w:marTop w:val="0"/>
                  <w:marBottom w:val="0"/>
                  <w:divBdr>
                    <w:top w:val="none" w:sz="0" w:space="0" w:color="auto"/>
                    <w:left w:val="none" w:sz="0" w:space="0" w:color="auto"/>
                    <w:bottom w:val="none" w:sz="0" w:space="0" w:color="auto"/>
                    <w:right w:val="none" w:sz="0" w:space="0" w:color="auto"/>
                  </w:divBdr>
                  <w:divsChild>
                    <w:div w:id="326638617">
                      <w:marLeft w:val="0"/>
                      <w:marRight w:val="0"/>
                      <w:marTop w:val="0"/>
                      <w:marBottom w:val="0"/>
                      <w:divBdr>
                        <w:top w:val="none" w:sz="0" w:space="0" w:color="auto"/>
                        <w:left w:val="none" w:sz="0" w:space="0" w:color="auto"/>
                        <w:bottom w:val="none" w:sz="0" w:space="0" w:color="auto"/>
                        <w:right w:val="none" w:sz="0" w:space="0" w:color="auto"/>
                      </w:divBdr>
                      <w:divsChild>
                        <w:div w:id="1396126157">
                          <w:marLeft w:val="0"/>
                          <w:marRight w:val="0"/>
                          <w:marTop w:val="0"/>
                          <w:marBottom w:val="0"/>
                          <w:divBdr>
                            <w:top w:val="none" w:sz="0" w:space="0" w:color="auto"/>
                            <w:left w:val="none" w:sz="0" w:space="0" w:color="auto"/>
                            <w:bottom w:val="none" w:sz="0" w:space="0" w:color="auto"/>
                            <w:right w:val="none" w:sz="0" w:space="0" w:color="auto"/>
                          </w:divBdr>
                          <w:divsChild>
                            <w:div w:id="830025650">
                              <w:marLeft w:val="0"/>
                              <w:marRight w:val="0"/>
                              <w:marTop w:val="0"/>
                              <w:marBottom w:val="0"/>
                              <w:divBdr>
                                <w:top w:val="none" w:sz="0" w:space="0" w:color="auto"/>
                                <w:left w:val="none" w:sz="0" w:space="0" w:color="auto"/>
                                <w:bottom w:val="none" w:sz="0" w:space="0" w:color="auto"/>
                                <w:right w:val="none" w:sz="0" w:space="0" w:color="auto"/>
                              </w:divBdr>
                              <w:divsChild>
                                <w:div w:id="1089430923">
                                  <w:marLeft w:val="0"/>
                                  <w:marRight w:val="0"/>
                                  <w:marTop w:val="0"/>
                                  <w:marBottom w:val="0"/>
                                  <w:divBdr>
                                    <w:top w:val="none" w:sz="0" w:space="0" w:color="auto"/>
                                    <w:left w:val="none" w:sz="0" w:space="0" w:color="auto"/>
                                    <w:bottom w:val="none" w:sz="0" w:space="0" w:color="auto"/>
                                    <w:right w:val="none" w:sz="0" w:space="0" w:color="auto"/>
                                  </w:divBdr>
                                  <w:divsChild>
                                    <w:div w:id="106895824">
                                      <w:marLeft w:val="0"/>
                                      <w:marRight w:val="0"/>
                                      <w:marTop w:val="0"/>
                                      <w:marBottom w:val="0"/>
                                      <w:divBdr>
                                        <w:top w:val="none" w:sz="0" w:space="0" w:color="auto"/>
                                        <w:left w:val="none" w:sz="0" w:space="0" w:color="auto"/>
                                        <w:bottom w:val="none" w:sz="0" w:space="0" w:color="auto"/>
                                        <w:right w:val="none" w:sz="0" w:space="0" w:color="auto"/>
                                      </w:divBdr>
                                      <w:divsChild>
                                        <w:div w:id="1345128822">
                                          <w:marLeft w:val="330"/>
                                          <w:marRight w:val="0"/>
                                          <w:marTop w:val="0"/>
                                          <w:marBottom w:val="0"/>
                                          <w:divBdr>
                                            <w:top w:val="none" w:sz="0" w:space="0" w:color="auto"/>
                                            <w:left w:val="none" w:sz="0" w:space="0" w:color="auto"/>
                                            <w:bottom w:val="none" w:sz="0" w:space="0" w:color="auto"/>
                                            <w:right w:val="none" w:sz="0" w:space="0" w:color="auto"/>
                                          </w:divBdr>
                                          <w:divsChild>
                                            <w:div w:id="680200635">
                                              <w:marLeft w:val="0"/>
                                              <w:marRight w:val="990"/>
                                              <w:marTop w:val="0"/>
                                              <w:marBottom w:val="0"/>
                                              <w:divBdr>
                                                <w:top w:val="none" w:sz="0" w:space="0" w:color="auto"/>
                                                <w:left w:val="none" w:sz="0" w:space="0" w:color="auto"/>
                                                <w:bottom w:val="none" w:sz="0" w:space="0" w:color="auto"/>
                                                <w:right w:val="none" w:sz="0" w:space="0" w:color="auto"/>
                                              </w:divBdr>
                                              <w:divsChild>
                                                <w:div w:id="1307584659">
                                                  <w:marLeft w:val="0"/>
                                                  <w:marRight w:val="0"/>
                                                  <w:marTop w:val="0"/>
                                                  <w:marBottom w:val="0"/>
                                                  <w:divBdr>
                                                    <w:top w:val="none" w:sz="0" w:space="0" w:color="auto"/>
                                                    <w:left w:val="none" w:sz="0" w:space="0" w:color="auto"/>
                                                    <w:bottom w:val="none" w:sz="0" w:space="0" w:color="auto"/>
                                                    <w:right w:val="none" w:sz="0" w:space="0" w:color="auto"/>
                                                  </w:divBdr>
                                                  <w:divsChild>
                                                    <w:div w:id="117506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4446408">
      <w:bodyDiv w:val="1"/>
      <w:marLeft w:val="0"/>
      <w:marRight w:val="0"/>
      <w:marTop w:val="0"/>
      <w:marBottom w:val="0"/>
      <w:divBdr>
        <w:top w:val="none" w:sz="0" w:space="0" w:color="auto"/>
        <w:left w:val="none" w:sz="0" w:space="0" w:color="auto"/>
        <w:bottom w:val="none" w:sz="0" w:space="0" w:color="auto"/>
        <w:right w:val="none" w:sz="0" w:space="0" w:color="auto"/>
      </w:divBdr>
    </w:div>
    <w:div w:id="810486485">
      <w:bodyDiv w:val="1"/>
      <w:marLeft w:val="0"/>
      <w:marRight w:val="0"/>
      <w:marTop w:val="0"/>
      <w:marBottom w:val="0"/>
      <w:divBdr>
        <w:top w:val="none" w:sz="0" w:space="0" w:color="auto"/>
        <w:left w:val="none" w:sz="0" w:space="0" w:color="auto"/>
        <w:bottom w:val="none" w:sz="0" w:space="0" w:color="auto"/>
        <w:right w:val="none" w:sz="0" w:space="0" w:color="auto"/>
      </w:divBdr>
    </w:div>
    <w:div w:id="1039083774">
      <w:bodyDiv w:val="1"/>
      <w:marLeft w:val="0"/>
      <w:marRight w:val="0"/>
      <w:marTop w:val="0"/>
      <w:marBottom w:val="0"/>
      <w:divBdr>
        <w:top w:val="none" w:sz="0" w:space="0" w:color="auto"/>
        <w:left w:val="none" w:sz="0" w:space="0" w:color="auto"/>
        <w:bottom w:val="none" w:sz="0" w:space="0" w:color="auto"/>
        <w:right w:val="none" w:sz="0" w:space="0" w:color="auto"/>
      </w:divBdr>
    </w:div>
    <w:div w:id="1440877447">
      <w:bodyDiv w:val="1"/>
      <w:marLeft w:val="0"/>
      <w:marRight w:val="0"/>
      <w:marTop w:val="0"/>
      <w:marBottom w:val="0"/>
      <w:divBdr>
        <w:top w:val="none" w:sz="0" w:space="0" w:color="auto"/>
        <w:left w:val="none" w:sz="0" w:space="0" w:color="auto"/>
        <w:bottom w:val="none" w:sz="0" w:space="0" w:color="auto"/>
        <w:right w:val="none" w:sz="0" w:space="0" w:color="auto"/>
      </w:divBdr>
      <w:divsChild>
        <w:div w:id="277956125">
          <w:marLeft w:val="0"/>
          <w:marRight w:val="0"/>
          <w:marTop w:val="0"/>
          <w:marBottom w:val="0"/>
          <w:divBdr>
            <w:top w:val="none" w:sz="0" w:space="0" w:color="auto"/>
            <w:left w:val="none" w:sz="0" w:space="0" w:color="auto"/>
            <w:bottom w:val="none" w:sz="0" w:space="0" w:color="auto"/>
            <w:right w:val="none" w:sz="0" w:space="0" w:color="auto"/>
          </w:divBdr>
          <w:divsChild>
            <w:div w:id="932400567">
              <w:marLeft w:val="0"/>
              <w:marRight w:val="0"/>
              <w:marTop w:val="0"/>
              <w:marBottom w:val="0"/>
              <w:divBdr>
                <w:top w:val="none" w:sz="0" w:space="0" w:color="auto"/>
                <w:left w:val="none" w:sz="0" w:space="0" w:color="auto"/>
                <w:bottom w:val="none" w:sz="0" w:space="0" w:color="auto"/>
                <w:right w:val="none" w:sz="0" w:space="0" w:color="auto"/>
              </w:divBdr>
              <w:divsChild>
                <w:div w:id="1807435132">
                  <w:marLeft w:val="0"/>
                  <w:marRight w:val="0"/>
                  <w:marTop w:val="0"/>
                  <w:marBottom w:val="0"/>
                  <w:divBdr>
                    <w:top w:val="single" w:sz="2" w:space="15" w:color="8E9193"/>
                    <w:left w:val="single" w:sz="2" w:space="15" w:color="8E9193"/>
                    <w:bottom w:val="single" w:sz="2" w:space="15" w:color="8E9193"/>
                    <w:right w:val="single" w:sz="2" w:space="15" w:color="8E9193"/>
                  </w:divBdr>
                </w:div>
              </w:divsChild>
            </w:div>
          </w:divsChild>
        </w:div>
      </w:divsChild>
    </w:div>
    <w:div w:id="1635870826">
      <w:bodyDiv w:val="1"/>
      <w:marLeft w:val="0"/>
      <w:marRight w:val="0"/>
      <w:marTop w:val="0"/>
      <w:marBottom w:val="0"/>
      <w:divBdr>
        <w:top w:val="none" w:sz="0" w:space="0" w:color="auto"/>
        <w:left w:val="none" w:sz="0" w:space="0" w:color="auto"/>
        <w:bottom w:val="none" w:sz="0" w:space="0" w:color="auto"/>
        <w:right w:val="none" w:sz="0" w:space="0" w:color="auto"/>
      </w:divBdr>
    </w:div>
    <w:div w:id="1931111520">
      <w:bodyDiv w:val="1"/>
      <w:marLeft w:val="0"/>
      <w:marRight w:val="0"/>
      <w:marTop w:val="0"/>
      <w:marBottom w:val="0"/>
      <w:divBdr>
        <w:top w:val="none" w:sz="0" w:space="0" w:color="auto"/>
        <w:left w:val="none" w:sz="0" w:space="0" w:color="auto"/>
        <w:bottom w:val="none" w:sz="0" w:space="0" w:color="auto"/>
        <w:right w:val="none" w:sz="0" w:space="0" w:color="auto"/>
      </w:divBdr>
      <w:divsChild>
        <w:div w:id="1433744100">
          <w:marLeft w:val="0"/>
          <w:marRight w:val="0"/>
          <w:marTop w:val="0"/>
          <w:marBottom w:val="0"/>
          <w:divBdr>
            <w:top w:val="none" w:sz="0" w:space="0" w:color="auto"/>
            <w:left w:val="single" w:sz="6" w:space="0" w:color="FFFFFF"/>
            <w:bottom w:val="none" w:sz="0" w:space="0" w:color="auto"/>
            <w:right w:val="single" w:sz="6" w:space="0" w:color="FFFFFF"/>
          </w:divBdr>
          <w:divsChild>
            <w:div w:id="1561553362">
              <w:marLeft w:val="330"/>
              <w:marRight w:val="0"/>
              <w:marTop w:val="0"/>
              <w:marBottom w:val="360"/>
              <w:divBdr>
                <w:top w:val="none" w:sz="0" w:space="0" w:color="auto"/>
                <w:left w:val="none" w:sz="0" w:space="0" w:color="auto"/>
                <w:bottom w:val="none" w:sz="0" w:space="0" w:color="auto"/>
                <w:right w:val="none" w:sz="0" w:space="0" w:color="auto"/>
              </w:divBdr>
              <w:divsChild>
                <w:div w:id="357704492">
                  <w:marLeft w:val="0"/>
                  <w:marRight w:val="0"/>
                  <w:marTop w:val="0"/>
                  <w:marBottom w:val="0"/>
                  <w:divBdr>
                    <w:top w:val="none" w:sz="0" w:space="0" w:color="auto"/>
                    <w:left w:val="none" w:sz="0" w:space="0" w:color="auto"/>
                    <w:bottom w:val="none" w:sz="0" w:space="0" w:color="auto"/>
                    <w:right w:val="none" w:sz="0" w:space="0" w:color="auto"/>
                  </w:divBdr>
                  <w:divsChild>
                    <w:div w:id="6947330">
                      <w:marLeft w:val="0"/>
                      <w:marRight w:val="0"/>
                      <w:marTop w:val="0"/>
                      <w:marBottom w:val="0"/>
                      <w:divBdr>
                        <w:top w:val="none" w:sz="0" w:space="0" w:color="auto"/>
                        <w:left w:val="none" w:sz="0" w:space="0" w:color="auto"/>
                        <w:bottom w:val="none" w:sz="0" w:space="0" w:color="auto"/>
                        <w:right w:val="none" w:sz="0" w:space="0" w:color="auto"/>
                      </w:divBdr>
                      <w:divsChild>
                        <w:div w:id="1510563730">
                          <w:marLeft w:val="0"/>
                          <w:marRight w:val="0"/>
                          <w:marTop w:val="0"/>
                          <w:marBottom w:val="0"/>
                          <w:divBdr>
                            <w:top w:val="none" w:sz="0" w:space="0" w:color="auto"/>
                            <w:left w:val="none" w:sz="0" w:space="0" w:color="auto"/>
                            <w:bottom w:val="none" w:sz="0" w:space="0" w:color="auto"/>
                            <w:right w:val="none" w:sz="0" w:space="0" w:color="auto"/>
                          </w:divBdr>
                          <w:divsChild>
                            <w:div w:id="1116173192">
                              <w:marLeft w:val="0"/>
                              <w:marRight w:val="0"/>
                              <w:marTop w:val="0"/>
                              <w:marBottom w:val="0"/>
                              <w:divBdr>
                                <w:top w:val="none" w:sz="0" w:space="0" w:color="auto"/>
                                <w:left w:val="none" w:sz="0" w:space="0" w:color="auto"/>
                                <w:bottom w:val="none" w:sz="0" w:space="0" w:color="auto"/>
                                <w:right w:val="none" w:sz="0" w:space="0" w:color="auto"/>
                              </w:divBdr>
                              <w:divsChild>
                                <w:div w:id="1870138244">
                                  <w:marLeft w:val="0"/>
                                  <w:marRight w:val="0"/>
                                  <w:marTop w:val="0"/>
                                  <w:marBottom w:val="0"/>
                                  <w:divBdr>
                                    <w:top w:val="none" w:sz="0" w:space="0" w:color="auto"/>
                                    <w:left w:val="none" w:sz="0" w:space="0" w:color="auto"/>
                                    <w:bottom w:val="none" w:sz="0" w:space="0" w:color="auto"/>
                                    <w:right w:val="none" w:sz="0" w:space="0" w:color="auto"/>
                                  </w:divBdr>
                                  <w:divsChild>
                                    <w:div w:id="1975022156">
                                      <w:marLeft w:val="0"/>
                                      <w:marRight w:val="0"/>
                                      <w:marTop w:val="0"/>
                                      <w:marBottom w:val="0"/>
                                      <w:divBdr>
                                        <w:top w:val="none" w:sz="0" w:space="0" w:color="auto"/>
                                        <w:left w:val="none" w:sz="0" w:space="0" w:color="auto"/>
                                        <w:bottom w:val="none" w:sz="0" w:space="0" w:color="auto"/>
                                        <w:right w:val="none" w:sz="0" w:space="0" w:color="auto"/>
                                      </w:divBdr>
                                      <w:divsChild>
                                        <w:div w:id="629938911">
                                          <w:marLeft w:val="330"/>
                                          <w:marRight w:val="0"/>
                                          <w:marTop w:val="0"/>
                                          <w:marBottom w:val="0"/>
                                          <w:divBdr>
                                            <w:top w:val="none" w:sz="0" w:space="0" w:color="auto"/>
                                            <w:left w:val="none" w:sz="0" w:space="0" w:color="auto"/>
                                            <w:bottom w:val="none" w:sz="0" w:space="0" w:color="auto"/>
                                            <w:right w:val="none" w:sz="0" w:space="0" w:color="auto"/>
                                          </w:divBdr>
                                          <w:divsChild>
                                            <w:div w:id="1276329749">
                                              <w:marLeft w:val="0"/>
                                              <w:marRight w:val="990"/>
                                              <w:marTop w:val="0"/>
                                              <w:marBottom w:val="0"/>
                                              <w:divBdr>
                                                <w:top w:val="none" w:sz="0" w:space="0" w:color="auto"/>
                                                <w:left w:val="none" w:sz="0" w:space="0" w:color="auto"/>
                                                <w:bottom w:val="none" w:sz="0" w:space="0" w:color="auto"/>
                                                <w:right w:val="none" w:sz="0" w:space="0" w:color="auto"/>
                                              </w:divBdr>
                                              <w:divsChild>
                                                <w:div w:id="1052580247">
                                                  <w:marLeft w:val="0"/>
                                                  <w:marRight w:val="0"/>
                                                  <w:marTop w:val="0"/>
                                                  <w:marBottom w:val="0"/>
                                                  <w:divBdr>
                                                    <w:top w:val="none" w:sz="0" w:space="0" w:color="auto"/>
                                                    <w:left w:val="none" w:sz="0" w:space="0" w:color="auto"/>
                                                    <w:bottom w:val="none" w:sz="0" w:space="0" w:color="auto"/>
                                                    <w:right w:val="none" w:sz="0" w:space="0" w:color="auto"/>
                                                  </w:divBdr>
                                                  <w:divsChild>
                                                    <w:div w:id="70032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3437D-39FA-4A0E-A915-00CE09D18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915</TotalTime>
  <Pages>1</Pages>
  <Words>4930</Words>
  <Characters>28106</Characters>
  <Application>Microsoft Office Word</Application>
  <DocSecurity>0</DocSecurity>
  <Lines>234</Lines>
  <Paragraphs>65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32971</CharactersWithSpaces>
  <SharedDoc>false</SharedDoc>
  <HLinks>
    <vt:vector size="6" baseType="variant">
      <vt:variant>
        <vt:i4>655431</vt:i4>
      </vt:variant>
      <vt:variant>
        <vt:i4>0</vt:i4>
      </vt:variant>
      <vt:variant>
        <vt:i4>0</vt:i4>
      </vt:variant>
      <vt:variant>
        <vt:i4>5</vt:i4>
      </vt:variant>
      <vt:variant>
        <vt:lpwstr>http://www.titck.gov.tr/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Gaye Atamtürktür</dc:creator>
  <cp:lastModifiedBy>FERAL GOKLU</cp:lastModifiedBy>
  <cp:revision>62</cp:revision>
  <cp:lastPrinted>2020-04-14T07:39:00Z</cp:lastPrinted>
  <dcterms:created xsi:type="dcterms:W3CDTF">2014-05-27T12:30:00Z</dcterms:created>
  <dcterms:modified xsi:type="dcterms:W3CDTF">2020-04-14T07:39:00Z</dcterms:modified>
</cp:coreProperties>
</file>